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5B376F">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5B376F" w:rsidRPr="005B376F">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D70EB3" w:rsidRPr="00D70EB3" w:rsidRDefault="00D70EB3" w:rsidP="00D70EB3">
      <w:pPr>
        <w:keepNext/>
        <w:spacing w:line="240" w:lineRule="exact"/>
        <w:ind w:right="140"/>
        <w:outlineLvl w:val="0"/>
        <w:rPr>
          <w:rFonts w:ascii="Arial" w:hAnsi="Arial" w:cs="Arial"/>
          <w:b/>
        </w:rPr>
      </w:pPr>
      <w:r w:rsidRPr="00D70EB3">
        <w:rPr>
          <w:rFonts w:ascii="Arial" w:hAnsi="Arial" w:cs="Arial"/>
          <w:b/>
        </w:rPr>
        <w:t>OGiV Batterie - CTV</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Ortsfeste verschlossene Bleiakkumulatorenbatterie entsprechend VDE 0108 und EN50272, Tabelle 4, bestehend aus Blockbatterien mit positiven und negativen Gitterplatten und in einem Gelgemisch fixierten Elektrolyt. Durch die hohe Energiedichte wird eine maximale Nutzung der Räumlichkeiten erreicht. Die in den Deckel integrierte Zentralentgasung ermöglicht durch ein optionales Schlauchsystem die gezielte Abführung des entstehenden Wasserstoff/Sauerstoffgemischs. Der ebene Batteriedeckel mit integrierter Griffleiste sowie die leicht zu reinigende Oberfläche ermöglichen eine sichere und komfortable Handhabung bei der Montage. Ausführung und Abmessungen entsprechend DIN 40737 Teil 3. Alle Blockverbindungen sind vollisoliert.</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 wartungsfreie Konstruktion, kein Wasser nachfüllen</w:t>
      </w:r>
    </w:p>
    <w:p w:rsidR="00D70EB3" w:rsidRPr="00D70EB3" w:rsidRDefault="00D70EB3" w:rsidP="00D70EB3">
      <w:pPr>
        <w:rPr>
          <w:rFonts w:ascii="Arial" w:hAnsi="Arial"/>
        </w:rPr>
      </w:pPr>
      <w:r w:rsidRPr="00D70EB3">
        <w:rPr>
          <w:rFonts w:ascii="Arial" w:hAnsi="Arial"/>
        </w:rPr>
        <w:t>- technisch reine Schwefelsäure, auslaufsicher</w:t>
      </w:r>
    </w:p>
    <w:p w:rsidR="00D70EB3" w:rsidRPr="00D70EB3" w:rsidRDefault="00D70EB3" w:rsidP="00D70EB3">
      <w:pPr>
        <w:rPr>
          <w:rFonts w:ascii="Arial" w:hAnsi="Arial"/>
        </w:rPr>
      </w:pPr>
      <w:r w:rsidRPr="00D70EB3">
        <w:rPr>
          <w:rFonts w:ascii="Arial" w:hAnsi="Arial"/>
        </w:rPr>
        <w:t>- Ventil reguliert</w:t>
      </w:r>
    </w:p>
    <w:p w:rsidR="00D70EB3" w:rsidRPr="00D70EB3" w:rsidRDefault="00D70EB3" w:rsidP="00D70EB3">
      <w:pPr>
        <w:rPr>
          <w:rFonts w:ascii="Arial" w:hAnsi="Arial"/>
        </w:rPr>
      </w:pPr>
      <w:r w:rsidRPr="00D70EB3">
        <w:rPr>
          <w:rFonts w:ascii="Arial" w:hAnsi="Arial"/>
        </w:rPr>
        <w:t>- niedrige Selbstentladung</w:t>
      </w:r>
    </w:p>
    <w:p w:rsidR="00D70EB3" w:rsidRPr="00D70EB3" w:rsidRDefault="00D70EB3" w:rsidP="00D70EB3">
      <w:pPr>
        <w:rPr>
          <w:rFonts w:ascii="Arial" w:hAnsi="Arial"/>
        </w:rPr>
      </w:pPr>
      <w:r w:rsidRPr="00D70EB3">
        <w:rPr>
          <w:rFonts w:ascii="Arial" w:hAnsi="Arial"/>
        </w:rPr>
        <w:t>- kein Gefahrengut nach FAAund IATA</w:t>
      </w:r>
    </w:p>
    <w:p w:rsidR="00D70EB3" w:rsidRPr="00D70EB3" w:rsidRDefault="00D70EB3" w:rsidP="00D70EB3">
      <w:pPr>
        <w:rPr>
          <w:rFonts w:ascii="Arial" w:hAnsi="Arial"/>
        </w:rPr>
      </w:pPr>
      <w:r w:rsidRPr="00D70EB3">
        <w:rPr>
          <w:rFonts w:ascii="Arial" w:hAnsi="Arial"/>
        </w:rPr>
        <w:t>- in Übereinstimmung mit: IEC 896-2, DIN 43534, BS 6290 Pt4 und Eurobat.</w:t>
      </w:r>
    </w:p>
    <w:p w:rsidR="00D70EB3" w:rsidRPr="00D70EB3" w:rsidRDefault="00D70EB3" w:rsidP="00D70EB3">
      <w:pPr>
        <w:rPr>
          <w:rFonts w:ascii="Arial" w:hAnsi="Arial"/>
        </w:rPr>
      </w:pPr>
    </w:p>
    <w:p w:rsidR="00D70EB3" w:rsidRPr="00D70EB3" w:rsidRDefault="00D70EB3" w:rsidP="00D70EB3">
      <w:pPr>
        <w:rPr>
          <w:rFonts w:ascii="Arial" w:hAnsi="Arial"/>
        </w:rPr>
      </w:pPr>
      <w:r w:rsidRPr="00D70EB3">
        <w:rPr>
          <w:rFonts w:ascii="Arial" w:hAnsi="Arial"/>
        </w:rPr>
        <w:t>Design life:</w:t>
      </w:r>
      <w:r w:rsidRPr="00D70EB3">
        <w:rPr>
          <w:rFonts w:ascii="Arial" w:hAnsi="Arial"/>
        </w:rPr>
        <w:tab/>
      </w:r>
      <w:r w:rsidRPr="00D70EB3">
        <w:rPr>
          <w:rFonts w:ascii="Arial" w:hAnsi="Arial"/>
        </w:rPr>
        <w:tab/>
      </w:r>
      <w:r w:rsidRPr="00D70EB3">
        <w:rPr>
          <w:rFonts w:ascii="Arial" w:hAnsi="Arial"/>
        </w:rPr>
        <w:tab/>
      </w:r>
      <w:r w:rsidRPr="00D70EB3">
        <w:rPr>
          <w:rFonts w:ascii="Arial" w:hAnsi="Arial"/>
        </w:rPr>
        <w:tab/>
      </w:r>
      <w:r w:rsidRPr="00D70EB3">
        <w:rPr>
          <w:rFonts w:ascii="Arial" w:hAnsi="Arial"/>
        </w:rPr>
        <w:tab/>
        <w:t xml:space="preserve">&gt; 12 Jahre; </w:t>
      </w:r>
    </w:p>
    <w:p w:rsidR="00D70EB3" w:rsidRPr="00D70EB3" w:rsidRDefault="00D70EB3" w:rsidP="00D70EB3">
      <w:pPr>
        <w:rPr>
          <w:rFonts w:ascii="Arial" w:hAnsi="Arial"/>
        </w:rPr>
      </w:pPr>
      <w:r w:rsidRPr="00D70EB3">
        <w:rPr>
          <w:rFonts w:ascii="Arial" w:hAnsi="Arial"/>
        </w:rPr>
        <w:t>Klassifikation entsprechend EUROBAT:</w:t>
      </w:r>
      <w:r w:rsidRPr="00D70EB3">
        <w:rPr>
          <w:rFonts w:ascii="Arial" w:hAnsi="Arial"/>
        </w:rPr>
        <w:tab/>
      </w:r>
      <w:r w:rsidRPr="00D70EB3">
        <w:rPr>
          <w:rFonts w:ascii="Arial" w:hAnsi="Arial"/>
        </w:rPr>
        <w:tab/>
        <w:t>Long life</w:t>
      </w:r>
    </w:p>
    <w:p w:rsidR="00D70EB3" w:rsidRPr="00D70EB3" w:rsidRDefault="00D70EB3" w:rsidP="00D70EB3">
      <w:pPr>
        <w:rPr>
          <w:rFonts w:ascii="Arial" w:hAnsi="Arial"/>
          <w:b/>
        </w:rPr>
      </w:pPr>
      <w:r w:rsidRPr="00D70EB3">
        <w:rPr>
          <w:rFonts w:ascii="Arial" w:hAnsi="Arial"/>
        </w:rPr>
        <w:t>Entladestrom bei 1,85V/Z:</w:t>
      </w:r>
      <w:r w:rsidRPr="00D70EB3">
        <w:rPr>
          <w:rFonts w:ascii="Arial" w:hAnsi="Arial"/>
        </w:rPr>
        <w:tab/>
      </w:r>
      <w:r w:rsidRPr="00D70EB3">
        <w:rPr>
          <w:rFonts w:ascii="Arial" w:hAnsi="Arial"/>
        </w:rPr>
        <w:tab/>
      </w:r>
      <w:r w:rsidRPr="00D70EB3">
        <w:rPr>
          <w:rFonts w:ascii="Arial" w:hAnsi="Arial"/>
        </w:rPr>
        <w:tab/>
      </w:r>
      <w:r w:rsidRPr="00D70EB3">
        <w:rPr>
          <w:rFonts w:ascii="Arial" w:hAnsi="Arial"/>
          <w:b/>
        </w:rPr>
        <w:t>.. A</w:t>
      </w:r>
    </w:p>
    <w:p w:rsidR="00D70EB3" w:rsidRPr="00D70EB3" w:rsidRDefault="00D70EB3" w:rsidP="00D70EB3">
      <w:pPr>
        <w:rPr>
          <w:rFonts w:ascii="Arial" w:hAnsi="Arial"/>
        </w:rPr>
      </w:pPr>
      <w:r w:rsidRPr="00D70EB3">
        <w:rPr>
          <w:rFonts w:ascii="Arial" w:hAnsi="Arial"/>
        </w:rPr>
        <w:tab/>
      </w:r>
    </w:p>
    <w:p w:rsidR="00D70EB3" w:rsidRPr="00D70EB3" w:rsidRDefault="00D70EB3" w:rsidP="00D70EB3">
      <w:pPr>
        <w:ind w:right="-1"/>
        <w:rPr>
          <w:rFonts w:ascii="Arial" w:hAnsi="Arial"/>
        </w:rPr>
      </w:pPr>
      <w:r w:rsidRPr="00D70EB3">
        <w:rPr>
          <w:rFonts w:ascii="Arial" w:hAnsi="Arial"/>
        </w:rPr>
        <w:t>Die Zellen sind betriebsfertig gefüllt und geladen, einschließlich vollisolierter, flexibler Verbinder.</w:t>
      </w:r>
    </w:p>
    <w:p w:rsidR="00D70EB3" w:rsidRPr="00D70EB3" w:rsidRDefault="00D70EB3" w:rsidP="00D70EB3">
      <w:pPr>
        <w:ind w:right="-1"/>
        <w:rPr>
          <w:rFonts w:ascii="Arial" w:hAnsi="Arial"/>
        </w:rPr>
      </w:pPr>
      <w:r w:rsidRPr="00D70EB3">
        <w:rPr>
          <w:rFonts w:ascii="Arial" w:hAnsi="Arial"/>
        </w:rPr>
        <w:t>Gebrauchsdauer bei 20</w:t>
      </w:r>
      <w:r w:rsidR="005B376F" w:rsidRPr="00D70EB3">
        <w:rPr>
          <w:rFonts w:ascii="Arial" w:hAnsi="Arial"/>
        </w:rPr>
        <w:fldChar w:fldCharType="begin"/>
      </w:r>
      <w:r w:rsidRPr="00D70EB3">
        <w:rPr>
          <w:rFonts w:ascii="Arial" w:hAnsi="Arial"/>
        </w:rPr>
        <w:instrText>SYMBOL 176 \f "Symbol"</w:instrText>
      </w:r>
      <w:r w:rsidR="005B376F" w:rsidRPr="00D70EB3">
        <w:rPr>
          <w:rFonts w:ascii="Arial" w:hAnsi="Arial"/>
        </w:rPr>
        <w:fldChar w:fldCharType="end"/>
      </w:r>
      <w:r w:rsidRPr="00D70EB3">
        <w:rPr>
          <w:rFonts w:ascii="Arial" w:hAnsi="Arial"/>
        </w:rPr>
        <w:t>C Umgebungstemperatur und Einhaltung der Bedienungs- und Wartungsvorschriften des Herstellers bis zu 10 Jahre.</w:t>
      </w:r>
    </w:p>
    <w:p w:rsidR="00D70EB3" w:rsidRPr="00D70EB3" w:rsidRDefault="00D70EB3" w:rsidP="00D70EB3">
      <w:pPr>
        <w:ind w:right="-1"/>
        <w:rPr>
          <w:rFonts w:ascii="Arial" w:hAnsi="Arial"/>
        </w:rPr>
      </w:pPr>
    </w:p>
    <w:p w:rsidR="00D70EB3" w:rsidRPr="00D70EB3" w:rsidRDefault="00D70EB3" w:rsidP="00D70EB3">
      <w:pPr>
        <w:ind w:right="-1"/>
        <w:rPr>
          <w:rFonts w:ascii="Arial" w:hAnsi="Arial"/>
        </w:rPr>
      </w:pPr>
      <w:r w:rsidRPr="00D70EB3">
        <w:rPr>
          <w:rFonts w:ascii="Arial" w:hAnsi="Arial"/>
        </w:rPr>
        <w:t>Montage auf Gestell mit Elektrolytwanne / im Batterieschrank / im Kombischrank</w:t>
      </w:r>
    </w:p>
    <w:p w:rsidR="00D70EB3" w:rsidRPr="00D70EB3" w:rsidRDefault="00D70EB3" w:rsidP="00D70EB3">
      <w:pPr>
        <w:ind w:right="-1"/>
        <w:rPr>
          <w:rFonts w:ascii="Arial" w:hAnsi="Arial"/>
        </w:rPr>
      </w:pPr>
      <w:r w:rsidRPr="00D70EB3">
        <w:rPr>
          <w:rFonts w:ascii="Arial" w:hAnsi="Arial"/>
        </w:rPr>
        <w:t xml:space="preserve">Kurzschlussfeste Verlegung der Batterieleitungen. </w:t>
      </w:r>
    </w:p>
    <w:p w:rsidR="004A16D6" w:rsidRPr="004A16D6" w:rsidRDefault="004A16D6" w:rsidP="004A16D6">
      <w:pPr>
        <w:ind w:right="-1"/>
        <w:rPr>
          <w:rFonts w:ascii="Arial" w:hAnsi="Arial" w:cs="Arial"/>
        </w:rPr>
      </w:pPr>
    </w:p>
    <w:p w:rsidR="004A16D6" w:rsidRPr="004A16D6" w:rsidRDefault="004A16D6" w:rsidP="004A16D6">
      <w:pPr>
        <w:spacing w:after="120"/>
        <w:ind w:right="-1"/>
        <w:rPr>
          <w:rFonts w:ascii="Arial" w:hAnsi="Arial" w:cs="Arial"/>
        </w:rPr>
      </w:pPr>
      <w:r w:rsidRPr="004A16D6">
        <w:rPr>
          <w:rFonts w:ascii="Arial" w:hAnsi="Arial" w:cs="Arial"/>
        </w:rPr>
        <w:tab/>
      </w:r>
      <w:r w:rsidRPr="004A16D6">
        <w:rPr>
          <w:rFonts w:ascii="Arial" w:hAnsi="Arial" w:cs="Arial"/>
        </w:rPr>
        <w:tab/>
        <w:t>Nennspannung:</w:t>
      </w:r>
      <w:r w:rsidRPr="004A16D6">
        <w:rPr>
          <w:rFonts w:ascii="Arial" w:hAnsi="Arial" w:cs="Arial"/>
        </w:rPr>
        <w:tab/>
      </w:r>
      <w:r w:rsidRPr="004A16D6">
        <w:rPr>
          <w:rFonts w:ascii="Arial" w:hAnsi="Arial" w:cs="Arial"/>
        </w:rPr>
        <w:tab/>
        <w:t>. V / Block</w:t>
      </w:r>
    </w:p>
    <w:p w:rsidR="004A16D6" w:rsidRPr="004A16D6" w:rsidRDefault="004A16D6" w:rsidP="004A16D6">
      <w:pPr>
        <w:ind w:left="1416" w:firstLine="1"/>
        <w:rPr>
          <w:rFonts w:ascii="Arial" w:hAnsi="Arial" w:cs="Arial"/>
        </w:rPr>
      </w:pPr>
      <w:r w:rsidRPr="004A16D6">
        <w:rPr>
          <w:rFonts w:ascii="Arial" w:hAnsi="Arial" w:cs="Arial"/>
        </w:rPr>
        <w:t>Anzahl Blöcke:</w:t>
      </w:r>
      <w:r w:rsidRPr="004A16D6">
        <w:rPr>
          <w:rFonts w:ascii="Arial" w:hAnsi="Arial" w:cs="Arial"/>
        </w:rPr>
        <w:tab/>
      </w:r>
      <w:r w:rsidRPr="004A16D6">
        <w:rPr>
          <w:rFonts w:ascii="Arial" w:hAnsi="Arial" w:cs="Arial"/>
        </w:rPr>
        <w:tab/>
        <w:t>.. Stck.</w:t>
      </w:r>
    </w:p>
    <w:p w:rsidR="004A16D6" w:rsidRPr="004A16D6" w:rsidRDefault="004A16D6" w:rsidP="004A16D6">
      <w:pPr>
        <w:ind w:left="1416" w:firstLine="1"/>
        <w:rPr>
          <w:rFonts w:ascii="Arial" w:hAnsi="Arial" w:cs="Arial"/>
        </w:rPr>
      </w:pPr>
    </w:p>
    <w:p w:rsidR="004A16D6" w:rsidRPr="004A16D6" w:rsidRDefault="004A16D6" w:rsidP="004A16D6">
      <w:pPr>
        <w:ind w:left="1415" w:firstLine="1"/>
        <w:rPr>
          <w:rFonts w:ascii="Arial" w:hAnsi="Arial" w:cs="Arial"/>
        </w:rPr>
      </w:pPr>
      <w:r w:rsidRPr="004A16D6">
        <w:rPr>
          <w:rFonts w:ascii="Arial" w:hAnsi="Arial" w:cs="Arial"/>
        </w:rPr>
        <w:t>Nennbetriebsdauer:</w:t>
      </w:r>
      <w:r w:rsidRPr="004A16D6">
        <w:rPr>
          <w:rFonts w:ascii="Arial" w:hAnsi="Arial" w:cs="Arial"/>
        </w:rPr>
        <w:tab/>
        <w:t>. h</w:t>
      </w:r>
    </w:p>
    <w:p w:rsidR="004A16D6" w:rsidRPr="004A16D6" w:rsidRDefault="004A16D6" w:rsidP="004A16D6">
      <w:pPr>
        <w:rPr>
          <w:rFonts w:ascii="Arial" w:hAnsi="Arial" w:cs="Arial"/>
        </w:rPr>
      </w:pPr>
    </w:p>
    <w:p w:rsidR="004A16D6" w:rsidRPr="004A16D6" w:rsidRDefault="004A16D6" w:rsidP="004A16D6">
      <w:pPr>
        <w:ind w:left="1418"/>
        <w:rPr>
          <w:rFonts w:ascii="Arial" w:hAnsi="Arial" w:cs="Arial"/>
        </w:rPr>
      </w:pPr>
      <w:r w:rsidRPr="004A16D6">
        <w:rPr>
          <w:rFonts w:ascii="Arial" w:hAnsi="Arial" w:cs="Arial"/>
        </w:rPr>
        <w:t>Kapazität C 20:</w:t>
      </w:r>
      <w:r w:rsidRPr="004A16D6">
        <w:rPr>
          <w:rFonts w:ascii="Arial" w:hAnsi="Arial" w:cs="Arial"/>
        </w:rPr>
        <w:tab/>
      </w:r>
      <w:r w:rsidRPr="004A16D6">
        <w:rPr>
          <w:rFonts w:ascii="Arial" w:hAnsi="Arial" w:cs="Arial"/>
        </w:rPr>
        <w:tab/>
        <w:t>. Ah</w:t>
      </w:r>
    </w:p>
    <w:p w:rsidR="004A16D6" w:rsidRPr="004A16D6" w:rsidRDefault="004A16D6" w:rsidP="004A16D6">
      <w:pPr>
        <w:rPr>
          <w:rFonts w:ascii="Arial" w:hAnsi="Arial" w:cs="Arial"/>
        </w:rPr>
      </w:pPr>
      <w:r w:rsidRPr="004A16D6">
        <w:rPr>
          <w:rFonts w:ascii="Arial" w:hAnsi="Arial" w:cs="Arial"/>
        </w:rPr>
        <w:tab/>
      </w:r>
      <w:r w:rsidRPr="004A16D6">
        <w:rPr>
          <w:rFonts w:ascii="Arial" w:hAnsi="Arial" w:cs="Arial"/>
        </w:rPr>
        <w:tab/>
      </w:r>
    </w:p>
    <w:p w:rsidR="004A16D6" w:rsidRPr="002A3E0D" w:rsidRDefault="004A16D6" w:rsidP="004A16D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A16D6" w:rsidRPr="002A3E0D" w:rsidRDefault="004A16D6" w:rsidP="004A16D6">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CT</w:t>
      </w:r>
      <w:r w:rsidR="00D70EB3">
        <w:rPr>
          <w:rFonts w:ascii="Arial" w:hAnsi="Arial" w:cs="Arial"/>
          <w:b/>
          <w:color w:val="000000"/>
        </w:rPr>
        <w:t>V</w:t>
      </w:r>
      <w:r>
        <w:rPr>
          <w:rFonts w:ascii="Arial" w:hAnsi="Arial" w:cs="Arial"/>
          <w:b/>
          <w:color w:val="000000"/>
        </w:rPr>
        <w:t xml:space="preserve"> ..-…</w:t>
      </w:r>
    </w:p>
    <w:p w:rsidR="004A16D6" w:rsidRPr="002A3E0D" w:rsidRDefault="004A16D6" w:rsidP="004A16D6">
      <w:pPr>
        <w:spacing w:after="120"/>
        <w:contextualSpacing/>
        <w:rPr>
          <w:rFonts w:ascii="Arial" w:hAnsi="Arial" w:cs="Arial"/>
        </w:rPr>
      </w:pPr>
      <w:r w:rsidRPr="002A3E0D">
        <w:rPr>
          <w:rFonts w:ascii="Arial" w:hAnsi="Arial" w:cs="Arial"/>
          <w:b/>
        </w:rPr>
        <w:tab/>
      </w:r>
      <w:r w:rsidRPr="002A3E0D">
        <w:rPr>
          <w:rFonts w:ascii="Arial" w:hAnsi="Arial" w:cs="Arial"/>
          <w:b/>
        </w:rPr>
        <w:tab/>
      </w:r>
    </w:p>
    <w:p w:rsidR="004A16D6" w:rsidRDefault="004A16D6" w:rsidP="005B376F">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5B376F">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Pr="004A16D6" w:rsidRDefault="004A16D6" w:rsidP="004A16D6">
      <w:pPr>
        <w:pStyle w:val="Text"/>
        <w:ind w:left="709" w:firstLine="709"/>
        <w:jc w:val="both"/>
        <w:rPr>
          <w:rFonts w:cs="Arial"/>
          <w:b/>
          <w:sz w:val="20"/>
        </w:rPr>
      </w:pPr>
    </w:p>
    <w:p w:rsidR="004A16D6" w:rsidRDefault="004A16D6" w:rsidP="004A16D6">
      <w:pPr>
        <w:pStyle w:val="Text"/>
        <w:jc w:val="both"/>
        <w:rPr>
          <w:rFonts w:cs="Arial"/>
          <w:b/>
          <w:sz w:val="20"/>
        </w:rPr>
      </w:pPr>
    </w:p>
    <w:p w:rsidR="00D70EB3" w:rsidRDefault="00D70EB3" w:rsidP="004A16D6">
      <w:pPr>
        <w:pStyle w:val="Text"/>
        <w:jc w:val="both"/>
        <w:rPr>
          <w:rFonts w:cs="Arial"/>
          <w:b/>
          <w:sz w:val="20"/>
        </w:rPr>
      </w:pPr>
    </w:p>
    <w:p w:rsidR="00D70EB3" w:rsidRPr="004A16D6" w:rsidRDefault="00D70EB3" w:rsidP="004A16D6">
      <w:pPr>
        <w:pStyle w:val="Text"/>
        <w:jc w:val="both"/>
        <w:rPr>
          <w:rFonts w:cs="Arial"/>
          <w:b/>
          <w:sz w:val="20"/>
        </w:rPr>
      </w:pPr>
      <w:bookmarkStart w:id="0" w:name="_GoBack"/>
      <w:bookmarkEnd w:id="0"/>
    </w:p>
    <w:p w:rsidR="004A16D6" w:rsidRPr="004A16D6" w:rsidRDefault="004A16D6" w:rsidP="004A16D6">
      <w:pPr>
        <w:pStyle w:val="Text"/>
        <w:jc w:val="both"/>
        <w:rPr>
          <w:rFonts w:cs="Arial"/>
          <w:b/>
          <w:sz w:val="20"/>
        </w:rPr>
      </w:pPr>
      <w:r w:rsidRPr="004A16D6">
        <w:rPr>
          <w:rFonts w:cs="Arial"/>
          <w:b/>
          <w:sz w:val="20"/>
        </w:rPr>
        <w:t>Batteriezuleitung</w:t>
      </w:r>
    </w:p>
    <w:p w:rsidR="004A16D6" w:rsidRPr="004A16D6" w:rsidRDefault="004A16D6" w:rsidP="004A16D6">
      <w:pPr>
        <w:pStyle w:val="Text"/>
        <w:jc w:val="both"/>
        <w:rPr>
          <w:rFonts w:cs="Arial"/>
          <w:b/>
          <w:sz w:val="20"/>
        </w:rPr>
      </w:pPr>
    </w:p>
    <w:p w:rsidR="004A16D6" w:rsidRPr="004A16D6" w:rsidRDefault="004A16D6" w:rsidP="004A16D6">
      <w:pPr>
        <w:pStyle w:val="Text"/>
        <w:jc w:val="both"/>
        <w:rPr>
          <w:rFonts w:cs="Arial"/>
          <w:sz w:val="20"/>
        </w:rPr>
      </w:pPr>
      <w:r w:rsidRPr="004A16D6">
        <w:rPr>
          <w:rFonts w:cs="Arial"/>
          <w:sz w:val="20"/>
        </w:rPr>
        <w:t>Batteriezuleitung in kurzschlussfester Verlegung</w:t>
      </w:r>
      <w:r>
        <w:rPr>
          <w:rFonts w:cs="Arial"/>
          <w:sz w:val="20"/>
        </w:rPr>
        <w:t xml:space="preserve">, </w:t>
      </w:r>
      <w:r w:rsidRPr="004A16D6">
        <w:rPr>
          <w:rFonts w:cs="Arial"/>
          <w:sz w:val="20"/>
        </w:rPr>
        <w:t>Länge ca. 20m mit Befestigungsmaterial</w:t>
      </w:r>
      <w:r>
        <w:rPr>
          <w:rFonts w:cs="Arial"/>
          <w:sz w:val="20"/>
        </w:rPr>
        <w:t>.</w:t>
      </w:r>
    </w:p>
    <w:p w:rsidR="004A16D6" w:rsidRPr="004A16D6" w:rsidRDefault="004A16D6" w:rsidP="004A16D6">
      <w:pPr>
        <w:pStyle w:val="Text"/>
        <w:jc w:val="both"/>
        <w:rPr>
          <w:rFonts w:cs="Arial"/>
          <w:sz w:val="20"/>
        </w:rPr>
      </w:pPr>
    </w:p>
    <w:p w:rsidR="004A16D6" w:rsidRPr="00AA0B2E" w:rsidRDefault="004A16D6" w:rsidP="004A16D6">
      <w:pPr>
        <w:spacing w:after="120"/>
        <w:ind w:left="707" w:firstLine="709"/>
        <w:contextualSpacing/>
        <w:rPr>
          <w:rFonts w:ascii="Arial" w:hAnsi="Arial" w:cs="Arial"/>
        </w:rPr>
      </w:pPr>
      <w:r w:rsidRPr="00AA0B2E">
        <w:rPr>
          <w:rFonts w:ascii="Arial" w:hAnsi="Arial" w:cs="Arial"/>
          <w:b/>
        </w:rPr>
        <w:t>Fabrikat :</w:t>
      </w:r>
      <w:r w:rsidRPr="00AA0B2E">
        <w:rPr>
          <w:rFonts w:ascii="Arial" w:hAnsi="Arial" w:cs="Arial"/>
          <w:b/>
        </w:rPr>
        <w:tab/>
      </w:r>
      <w:r w:rsidRPr="00AA0B2E">
        <w:rPr>
          <w:rFonts w:ascii="Arial" w:hAnsi="Arial" w:cs="Arial"/>
          <w:b/>
        </w:rPr>
        <w:tab/>
        <w:t>ASE GmbH</w:t>
      </w:r>
    </w:p>
    <w:p w:rsidR="004A16D6" w:rsidRPr="00AA0B2E" w:rsidRDefault="004A16D6" w:rsidP="004A16D6">
      <w:pPr>
        <w:spacing w:after="120"/>
        <w:ind w:left="708" w:firstLine="708"/>
        <w:contextualSpacing/>
        <w:rPr>
          <w:rFonts w:ascii="Arial" w:hAnsi="Arial" w:cs="Arial"/>
          <w:b/>
          <w:bCs/>
        </w:rPr>
      </w:pPr>
      <w:r w:rsidRPr="00AA0B2E">
        <w:rPr>
          <w:rFonts w:ascii="Arial" w:hAnsi="Arial" w:cs="Arial"/>
          <w:b/>
          <w:bCs/>
        </w:rPr>
        <w:t xml:space="preserve">Typ: </w:t>
      </w:r>
      <w:r w:rsidRPr="00AA0B2E">
        <w:rPr>
          <w:rFonts w:ascii="Arial" w:hAnsi="Arial" w:cs="Arial"/>
          <w:b/>
          <w:bCs/>
        </w:rPr>
        <w:tab/>
      </w:r>
      <w:r w:rsidRPr="00AA0B2E">
        <w:rPr>
          <w:rFonts w:ascii="Arial" w:hAnsi="Arial" w:cs="Arial"/>
          <w:b/>
          <w:bCs/>
        </w:rPr>
        <w:tab/>
        <w:t xml:space="preserve"> </w:t>
      </w:r>
      <w:r w:rsidRPr="00AA0B2E">
        <w:rPr>
          <w:rFonts w:ascii="Arial" w:hAnsi="Arial" w:cs="Arial"/>
          <w:b/>
          <w:bCs/>
        </w:rPr>
        <w:tab/>
      </w:r>
      <w:r w:rsidRPr="00AA0B2E">
        <w:rPr>
          <w:rFonts w:ascii="Arial" w:hAnsi="Arial" w:cs="Arial"/>
          <w:b/>
          <w:color w:val="000000"/>
        </w:rPr>
        <w:t>BZL20</w:t>
      </w:r>
    </w:p>
    <w:p w:rsidR="004A16D6" w:rsidRPr="00AA0B2E" w:rsidRDefault="004A16D6" w:rsidP="004A16D6">
      <w:pPr>
        <w:spacing w:after="120"/>
        <w:contextualSpacing/>
        <w:rPr>
          <w:rFonts w:ascii="Arial" w:hAnsi="Arial" w:cs="Arial"/>
        </w:rPr>
      </w:pPr>
      <w:r w:rsidRPr="00AA0B2E">
        <w:rPr>
          <w:rFonts w:ascii="Arial" w:hAnsi="Arial" w:cs="Arial"/>
          <w:b/>
        </w:rPr>
        <w:tab/>
      </w:r>
      <w:r w:rsidRPr="00AA0B2E">
        <w:rPr>
          <w:rFonts w:ascii="Arial" w:hAnsi="Arial" w:cs="Arial"/>
          <w:b/>
        </w:rPr>
        <w:tab/>
      </w:r>
    </w:p>
    <w:p w:rsidR="004A16D6" w:rsidRDefault="004A16D6" w:rsidP="005B376F">
      <w:pPr>
        <w:spacing w:afterLines="120"/>
        <w:ind w:left="708" w:firstLine="708"/>
        <w:contextualSpacing/>
        <w:jc w:val="both"/>
        <w:rPr>
          <w:rFonts w:ascii="Arial" w:hAnsi="Arial" w:cs="Arial"/>
        </w:rPr>
      </w:pPr>
      <w:r w:rsidRPr="002A3E0D">
        <w:rPr>
          <w:rFonts w:ascii="Arial" w:hAnsi="Arial" w:cs="Arial"/>
        </w:rPr>
        <w:t>Liefern und betriebsfertig montieren</w:t>
      </w:r>
    </w:p>
    <w:p w:rsidR="004A16D6" w:rsidRPr="004016F4" w:rsidRDefault="004A16D6" w:rsidP="005B376F">
      <w:pPr>
        <w:spacing w:afterLines="120"/>
        <w:ind w:left="708" w:firstLine="708"/>
        <w:contextualSpacing/>
        <w:jc w:val="both"/>
        <w:rPr>
          <w:rFonts w:ascii="Arial" w:hAnsi="Arial" w:cs="Arial"/>
          <w:color w:val="000000"/>
        </w:rPr>
      </w:pPr>
    </w:p>
    <w:p w:rsidR="004A16D6" w:rsidRDefault="004A16D6" w:rsidP="004A16D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A16D6" w:rsidRDefault="004A16D6" w:rsidP="004A16D6">
      <w:pPr>
        <w:pStyle w:val="Text"/>
        <w:ind w:left="701" w:firstLine="709"/>
        <w:rPr>
          <w:b/>
          <w:sz w:val="20"/>
        </w:rPr>
      </w:pPr>
    </w:p>
    <w:p w:rsidR="0015347D" w:rsidRDefault="0015347D" w:rsidP="004A16D6">
      <w:pPr>
        <w:keepNext/>
        <w:ind w:right="72"/>
        <w:outlineLvl w:val="0"/>
        <w:rPr>
          <w:lang w:val="en-GB"/>
        </w:rPr>
      </w:pPr>
    </w:p>
    <w:sectPr w:rsidR="0015347D" w:rsidSect="005B376F">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8E" w:rsidRDefault="00705B8E">
      <w:r>
        <w:separator/>
      </w:r>
    </w:p>
  </w:endnote>
  <w:endnote w:type="continuationSeparator" w:id="0">
    <w:p w:rsidR="00705B8E" w:rsidRDefault="00705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B376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B376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AA0B2E">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8E" w:rsidRDefault="00705B8E">
      <w:r>
        <w:separator/>
      </w:r>
    </w:p>
  </w:footnote>
  <w:footnote w:type="continuationSeparator" w:id="0">
    <w:p w:rsidR="00705B8E" w:rsidRDefault="0070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63"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64"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AA0B2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7">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19">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8"/>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1"/>
  </w:num>
  <w:num w:numId="9">
    <w:abstractNumId w:val="17"/>
  </w:num>
  <w:num w:numId="10">
    <w:abstractNumId w:val="15"/>
  </w:num>
  <w:num w:numId="11">
    <w:abstractNumId w:val="16"/>
  </w:num>
  <w:num w:numId="12">
    <w:abstractNumId w:val="1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1F1901"/>
    <w:rsid w:val="00244C91"/>
    <w:rsid w:val="002C7063"/>
    <w:rsid w:val="002F7AA2"/>
    <w:rsid w:val="00370EE1"/>
    <w:rsid w:val="00406A7A"/>
    <w:rsid w:val="00450089"/>
    <w:rsid w:val="004A16D6"/>
    <w:rsid w:val="00552E98"/>
    <w:rsid w:val="005B376F"/>
    <w:rsid w:val="005F2AF7"/>
    <w:rsid w:val="006B61A5"/>
    <w:rsid w:val="006F2BDA"/>
    <w:rsid w:val="00705B8E"/>
    <w:rsid w:val="007B54F0"/>
    <w:rsid w:val="007E3175"/>
    <w:rsid w:val="00807372"/>
    <w:rsid w:val="008936FA"/>
    <w:rsid w:val="008B3C16"/>
    <w:rsid w:val="00975A34"/>
    <w:rsid w:val="009A7A1C"/>
    <w:rsid w:val="00A869D0"/>
    <w:rsid w:val="00A876E3"/>
    <w:rsid w:val="00AA0B2E"/>
    <w:rsid w:val="00AA2B69"/>
    <w:rsid w:val="00AB4123"/>
    <w:rsid w:val="00B749D1"/>
    <w:rsid w:val="00BB09BD"/>
    <w:rsid w:val="00C0135B"/>
    <w:rsid w:val="00C04793"/>
    <w:rsid w:val="00CF2C95"/>
    <w:rsid w:val="00D70EB3"/>
    <w:rsid w:val="00DB4671"/>
    <w:rsid w:val="00E60C5B"/>
    <w:rsid w:val="00E77216"/>
    <w:rsid w:val="00F057C6"/>
    <w:rsid w:val="00F16DF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6F"/>
  </w:style>
  <w:style w:type="paragraph" w:styleId="Heading1">
    <w:name w:val="heading 1"/>
    <w:basedOn w:val="Normal"/>
    <w:next w:val="Normal"/>
    <w:link w:val="Heading1Char"/>
    <w:qFormat/>
    <w:rsid w:val="005B376F"/>
    <w:pPr>
      <w:keepNext/>
      <w:spacing w:before="240" w:after="60"/>
      <w:outlineLvl w:val="0"/>
    </w:pPr>
    <w:rPr>
      <w:rFonts w:ascii="Arial" w:hAnsi="Arial"/>
      <w:b/>
      <w:kern w:val="28"/>
      <w:sz w:val="28"/>
    </w:rPr>
  </w:style>
  <w:style w:type="paragraph" w:styleId="Heading2">
    <w:name w:val="heading 2"/>
    <w:basedOn w:val="Normal"/>
    <w:next w:val="Normal"/>
    <w:qFormat/>
    <w:rsid w:val="005B376F"/>
    <w:pPr>
      <w:keepNext/>
      <w:ind w:left="1701" w:hanging="1701"/>
      <w:outlineLvl w:val="1"/>
    </w:pPr>
    <w:rPr>
      <w:rFonts w:ascii="Arial (PCL6)" w:hAnsi="Arial (PCL6)"/>
      <w:sz w:val="24"/>
    </w:rPr>
  </w:style>
  <w:style w:type="paragraph" w:styleId="Heading3">
    <w:name w:val="heading 3"/>
    <w:basedOn w:val="Normal"/>
    <w:next w:val="Normal"/>
    <w:qFormat/>
    <w:rsid w:val="005B376F"/>
    <w:pPr>
      <w:keepNext/>
      <w:ind w:left="1701" w:right="3541"/>
      <w:outlineLvl w:val="2"/>
    </w:pPr>
    <w:rPr>
      <w:rFonts w:ascii="Arial (PCL6)" w:hAnsi="Arial (PCL6)"/>
      <w:sz w:val="24"/>
    </w:rPr>
  </w:style>
  <w:style w:type="paragraph" w:styleId="Heading4">
    <w:name w:val="heading 4"/>
    <w:basedOn w:val="Normal"/>
    <w:next w:val="Normal"/>
    <w:qFormat/>
    <w:rsid w:val="005B376F"/>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5B376F"/>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5B376F"/>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5B376F"/>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5B376F"/>
    <w:pPr>
      <w:keepNext/>
      <w:ind w:firstLine="708"/>
      <w:outlineLvl w:val="7"/>
    </w:pPr>
    <w:rPr>
      <w:rFonts w:ascii="Arial" w:hAnsi="Arial"/>
      <w:b/>
      <w:sz w:val="22"/>
    </w:rPr>
  </w:style>
  <w:style w:type="paragraph" w:styleId="Heading9">
    <w:name w:val="heading 9"/>
    <w:basedOn w:val="Normal"/>
    <w:next w:val="Normal"/>
    <w:qFormat/>
    <w:rsid w:val="005B376F"/>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B376F"/>
    <w:pPr>
      <w:ind w:left="1701" w:right="3541"/>
    </w:pPr>
    <w:rPr>
      <w:rFonts w:ascii="Arial (PCL6)" w:hAnsi="Arial (PCL6)"/>
      <w:sz w:val="24"/>
    </w:rPr>
  </w:style>
  <w:style w:type="paragraph" w:styleId="Footer">
    <w:name w:val="footer"/>
    <w:basedOn w:val="Normal"/>
    <w:link w:val="FooterChar"/>
    <w:rsid w:val="005B376F"/>
    <w:pPr>
      <w:tabs>
        <w:tab w:val="center" w:pos="4536"/>
        <w:tab w:val="right" w:pos="9072"/>
      </w:tabs>
    </w:pPr>
  </w:style>
  <w:style w:type="character" w:styleId="PageNumber">
    <w:name w:val="page number"/>
    <w:basedOn w:val="DefaultParagraphFont"/>
    <w:semiHidden/>
    <w:rsid w:val="005B376F"/>
  </w:style>
  <w:style w:type="paragraph" w:styleId="Header">
    <w:name w:val="header"/>
    <w:basedOn w:val="Normal"/>
    <w:link w:val="HeaderChar"/>
    <w:semiHidden/>
    <w:rsid w:val="005B376F"/>
    <w:pPr>
      <w:tabs>
        <w:tab w:val="center" w:pos="4536"/>
        <w:tab w:val="right" w:pos="9072"/>
      </w:tabs>
    </w:pPr>
  </w:style>
  <w:style w:type="paragraph" w:styleId="BodyTextIndent3">
    <w:name w:val="Body Text Indent 3"/>
    <w:basedOn w:val="Normal"/>
    <w:semiHidden/>
    <w:rsid w:val="005B376F"/>
    <w:pPr>
      <w:ind w:right="1201" w:firstLine="708"/>
    </w:pPr>
    <w:rPr>
      <w:rFonts w:ascii="Arial" w:hAnsi="Arial"/>
      <w:bCs/>
      <w:sz w:val="24"/>
    </w:rPr>
  </w:style>
  <w:style w:type="character" w:styleId="Hyperlink">
    <w:name w:val="Hyperlink"/>
    <w:semiHidden/>
    <w:rsid w:val="005B376F"/>
    <w:rPr>
      <w:color w:val="0000FF"/>
      <w:u w:val="single"/>
    </w:rPr>
  </w:style>
  <w:style w:type="paragraph" w:styleId="BodyText">
    <w:name w:val="Body Text"/>
    <w:basedOn w:val="Normal"/>
    <w:semiHidden/>
    <w:rsid w:val="005B376F"/>
    <w:pPr>
      <w:jc w:val="both"/>
    </w:pPr>
    <w:rPr>
      <w:rFonts w:ascii="Arial" w:hAnsi="Arial"/>
      <w:sz w:val="22"/>
    </w:rPr>
  </w:style>
  <w:style w:type="paragraph" w:styleId="BodyTextIndent">
    <w:name w:val="Body Text Indent"/>
    <w:basedOn w:val="Normal"/>
    <w:semiHidden/>
    <w:rsid w:val="005B376F"/>
    <w:pPr>
      <w:ind w:left="709"/>
    </w:pPr>
    <w:rPr>
      <w:rFonts w:ascii="Arial" w:hAnsi="Arial"/>
      <w:sz w:val="22"/>
    </w:rPr>
  </w:style>
  <w:style w:type="paragraph" w:customStyle="1" w:styleId="Text">
    <w:name w:val="Text"/>
    <w:rsid w:val="005B376F"/>
    <w:pPr>
      <w:spacing w:line="226" w:lineRule="atLeast"/>
    </w:pPr>
    <w:rPr>
      <w:rFonts w:ascii="Arial" w:hAnsi="Arial"/>
      <w:color w:val="000000"/>
      <w:sz w:val="18"/>
    </w:rPr>
  </w:style>
  <w:style w:type="paragraph" w:styleId="PlainText">
    <w:name w:val="Plain Text"/>
    <w:basedOn w:val="Normal"/>
    <w:semiHidden/>
    <w:rsid w:val="005B376F"/>
    <w:pPr>
      <w:tabs>
        <w:tab w:val="left" w:pos="1440"/>
        <w:tab w:val="left" w:pos="6500"/>
      </w:tabs>
    </w:pPr>
    <w:rPr>
      <w:rFonts w:ascii="Courier New" w:hAnsi="Courier New" w:cs="Courier New"/>
    </w:rPr>
  </w:style>
  <w:style w:type="paragraph" w:customStyle="1" w:styleId="p2">
    <w:name w:val="p2"/>
    <w:basedOn w:val="Normal"/>
    <w:rsid w:val="005B376F"/>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2201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2014-01-04T08:30:00Z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