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A24901">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A24901" w:rsidRPr="00A24901">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EA44FF" w:rsidRDefault="00EA44FF" w:rsidP="00D70EB3">
      <w:pPr>
        <w:keepNext/>
        <w:spacing w:line="240" w:lineRule="exact"/>
        <w:ind w:right="140"/>
        <w:outlineLvl w:val="0"/>
        <w:rPr>
          <w:rFonts w:ascii="Arial" w:hAnsi="Arial" w:cs="Arial"/>
          <w:b/>
        </w:rPr>
      </w:pPr>
    </w:p>
    <w:p w:rsidR="00BC77F3" w:rsidRPr="00BC77F3" w:rsidRDefault="00BC77F3" w:rsidP="00BC77F3">
      <w:pPr>
        <w:spacing w:line="226" w:lineRule="atLeast"/>
        <w:ind w:right="282"/>
        <w:rPr>
          <w:rFonts w:ascii="Arial" w:hAnsi="Arial" w:cs="Arial"/>
          <w:b/>
          <w:color w:val="000000"/>
        </w:rPr>
      </w:pPr>
      <w:r w:rsidRPr="00BC77F3">
        <w:rPr>
          <w:rFonts w:ascii="Arial" w:hAnsi="Arial" w:cs="Arial"/>
          <w:b/>
          <w:color w:val="000000"/>
        </w:rPr>
        <w:t>Titel 01: Ersatzstromversorgung</w:t>
      </w:r>
    </w:p>
    <w:p w:rsidR="00BC77F3" w:rsidRPr="00BC77F3" w:rsidRDefault="00BC77F3" w:rsidP="00BC77F3">
      <w:pPr>
        <w:spacing w:line="226" w:lineRule="atLeast"/>
        <w:ind w:right="282"/>
        <w:rPr>
          <w:rFonts w:ascii="Arial" w:hAnsi="Arial" w:cs="Arial"/>
          <w:b/>
          <w:color w:val="000000"/>
        </w:rPr>
      </w:pPr>
    </w:p>
    <w:p w:rsidR="00BC77F3" w:rsidRPr="00BC77F3" w:rsidRDefault="00BC77F3" w:rsidP="00BC77F3">
      <w:pPr>
        <w:spacing w:line="226" w:lineRule="atLeast"/>
        <w:ind w:right="282"/>
        <w:rPr>
          <w:rFonts w:ascii="Arial" w:hAnsi="Arial" w:cs="Arial"/>
          <w:b/>
          <w:color w:val="000000"/>
        </w:rPr>
      </w:pPr>
      <w:r w:rsidRPr="00BC77F3">
        <w:rPr>
          <w:rFonts w:ascii="Arial" w:hAnsi="Arial" w:cs="Arial"/>
          <w:b/>
          <w:color w:val="000000"/>
        </w:rPr>
        <w:t>Funktionalbeschreibung:</w:t>
      </w:r>
    </w:p>
    <w:p w:rsidR="00BC77F3" w:rsidRPr="00BC77F3" w:rsidRDefault="00BC77F3" w:rsidP="00BC77F3">
      <w:pPr>
        <w:rPr>
          <w:rFonts w:ascii="Arial" w:hAnsi="Arial" w:cs="Arial"/>
        </w:rPr>
      </w:pPr>
    </w:p>
    <w:p w:rsidR="00BC77F3" w:rsidRPr="00BC77F3" w:rsidRDefault="00BC77F3" w:rsidP="00BC77F3">
      <w:pPr>
        <w:tabs>
          <w:tab w:val="left" w:pos="9072"/>
        </w:tabs>
        <w:spacing w:line="226" w:lineRule="atLeast"/>
        <w:ind w:right="282"/>
        <w:rPr>
          <w:rFonts w:ascii="Arial" w:hAnsi="Arial" w:cs="Arial"/>
          <w:color w:val="000000"/>
        </w:rPr>
      </w:pPr>
      <w:r w:rsidRPr="00BC77F3">
        <w:rPr>
          <w:rFonts w:ascii="Arial" w:hAnsi="Arial" w:cs="Arial"/>
          <w:color w:val="000000"/>
        </w:rPr>
        <w:t>Das nachfolgend beschriebene zentrale Ersatzstromversorgungsgerät versorgt Drehstromverbraucher mit hohen Anlaufströmen im Falle einer Störung der Allgemeinversorgung.</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Der AN setzt für die Aufstellung, Anschlussarbeiten, Inbetriebnahme und Einweisung nur Personal ein, welches den Nachweis als „Befähigte Person für Sicherheitsbeleuchtungsanlagen“ nach Betriebssicherheitsverordnung sowie TRBS/1203 Teil 3 vorlegt.</w:t>
      </w:r>
    </w:p>
    <w:p w:rsidR="00BC77F3" w:rsidRPr="00BC77F3" w:rsidRDefault="00BC77F3" w:rsidP="00BC77F3">
      <w:pPr>
        <w:spacing w:line="226" w:lineRule="atLeast"/>
        <w:ind w:right="282"/>
        <w:rPr>
          <w:rFonts w:ascii="Arial" w:hAnsi="Arial" w:cs="Arial"/>
          <w:b/>
          <w:color w:val="000000"/>
        </w:rPr>
      </w:pPr>
    </w:p>
    <w:p w:rsidR="00BC77F3" w:rsidRPr="00BC77F3" w:rsidRDefault="00BC77F3" w:rsidP="00BC77F3">
      <w:pPr>
        <w:spacing w:line="226" w:lineRule="atLeast"/>
        <w:ind w:right="282"/>
        <w:rPr>
          <w:rFonts w:ascii="Arial" w:hAnsi="Arial" w:cs="Arial"/>
          <w:b/>
          <w:color w:val="000000"/>
        </w:rPr>
      </w:pPr>
      <w:r w:rsidRPr="00BC77F3">
        <w:rPr>
          <w:rFonts w:ascii="Arial" w:hAnsi="Arial" w:cs="Arial"/>
          <w:b/>
          <w:color w:val="000000"/>
        </w:rPr>
        <w:t>Allgemeine Vorbemerkungen:</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Dem Leistungsverzeichnis liegen nachfolgende fachtechnischen Normen und Richtlinien zugrunde.</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DIN EN 50171 (VDE 0558-508) 2001-11</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b/>
        <w:t>Zentrale Stromversorgungssysteme</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DIN EN 50272-2 (VDE 0510-2) 2001-12</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b/>
        <w:t xml:space="preserve">Sicherheitsanforderungen an Batterien und Batterieanlagen, Teil 2 – stationäre </w:t>
      </w:r>
      <w:r w:rsidRPr="00BC77F3">
        <w:rPr>
          <w:rFonts w:ascii="Arial" w:hAnsi="Arial" w:cs="Arial"/>
          <w:color w:val="000000"/>
        </w:rPr>
        <w:tab/>
        <w:t>Batterien</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DIN EN 60529 (VDE 0470-1) 2000-09</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b/>
        <w:t>Schutzarten durch Gehäuse</w:t>
      </w:r>
    </w:p>
    <w:p w:rsidR="00BC77F3" w:rsidRPr="00BC77F3" w:rsidRDefault="00BC77F3" w:rsidP="00BC77F3">
      <w:pPr>
        <w:spacing w:line="226" w:lineRule="atLeast"/>
        <w:ind w:right="282"/>
        <w:rPr>
          <w:rFonts w:ascii="Arial" w:hAnsi="Arial" w:cs="Arial"/>
        </w:rPr>
      </w:pPr>
      <w:r w:rsidRPr="00BC77F3">
        <w:rPr>
          <w:rFonts w:ascii="Arial" w:hAnsi="Arial" w:cs="Arial"/>
        </w:rPr>
        <w:t>DIN VDE 0100 – 560 (VDE 0100-560) 2011-03</w:t>
      </w:r>
    </w:p>
    <w:p w:rsidR="00BC77F3" w:rsidRPr="00BC77F3" w:rsidRDefault="00BC77F3" w:rsidP="003F2963">
      <w:pPr>
        <w:spacing w:line="226" w:lineRule="atLeast"/>
        <w:ind w:left="708" w:right="282"/>
        <w:rPr>
          <w:rFonts w:ascii="Arial" w:hAnsi="Arial" w:cs="Arial"/>
          <w:color w:val="000000"/>
        </w:rPr>
      </w:pPr>
      <w:r w:rsidRPr="00BC77F3">
        <w:rPr>
          <w:rFonts w:ascii="Arial" w:hAnsi="Arial" w:cs="Arial"/>
          <w:color w:val="000000"/>
        </w:rPr>
        <w:t xml:space="preserve">Errichten von Niederspannungsanlagen- Auswahl und Errichtung elektrischer </w:t>
      </w:r>
      <w:r w:rsidRPr="00BC77F3">
        <w:rPr>
          <w:rFonts w:ascii="Arial" w:hAnsi="Arial" w:cs="Arial"/>
          <w:color w:val="000000"/>
        </w:rPr>
        <w:tab/>
        <w:t xml:space="preserve">Betriebsmittel – Einrichtung für Sicherheitszwecke </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Darüber hinaus gelten die Richtlinien, Verordnungen und Gesetze entsprechend der Planungsgrundlage.</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Zur Prüfung der Vergleichbarkeit sind entsprechend VOB A folgende Unterlagen dem Nebenangebot beizufügen:</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numPr>
          <w:ilvl w:val="0"/>
          <w:numId w:val="21"/>
        </w:numPr>
        <w:spacing w:line="226" w:lineRule="atLeast"/>
        <w:ind w:right="282"/>
        <w:rPr>
          <w:rFonts w:ascii="Arial" w:hAnsi="Arial" w:cs="Arial"/>
          <w:color w:val="000000"/>
        </w:rPr>
      </w:pPr>
      <w:r w:rsidRPr="00BC77F3">
        <w:rPr>
          <w:rFonts w:ascii="Arial" w:hAnsi="Arial" w:cs="Arial"/>
          <w:color w:val="000000"/>
        </w:rPr>
        <w:t>Batteriedatenblätter</w:t>
      </w:r>
    </w:p>
    <w:p w:rsidR="00BC77F3" w:rsidRPr="00BC77F3" w:rsidRDefault="00BC77F3" w:rsidP="00BC77F3">
      <w:pPr>
        <w:numPr>
          <w:ilvl w:val="0"/>
          <w:numId w:val="21"/>
        </w:numPr>
        <w:spacing w:line="226" w:lineRule="atLeast"/>
        <w:ind w:right="282"/>
        <w:rPr>
          <w:rFonts w:ascii="Arial" w:hAnsi="Arial" w:cs="Arial"/>
          <w:color w:val="000000"/>
        </w:rPr>
      </w:pPr>
      <w:r w:rsidRPr="00BC77F3">
        <w:rPr>
          <w:rFonts w:ascii="Arial" w:hAnsi="Arial" w:cs="Arial"/>
          <w:color w:val="000000"/>
        </w:rPr>
        <w:t>Gleichwertigkeitsbestätigung durch den Hersteller. Die Gleichwertigkeit ist durch eine Funktionserläuterung der Alternativen darzulegen. Die Darstellung hat Bezug auf die LV-Positionen zu nehmen und ist übersichtlich anzuordnen.</w:t>
      </w:r>
    </w:p>
    <w:p w:rsidR="00BC77F3" w:rsidRPr="00BC77F3" w:rsidRDefault="00BC77F3" w:rsidP="00BC77F3">
      <w:pPr>
        <w:spacing w:line="226" w:lineRule="atLeast"/>
        <w:ind w:left="720"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Eine Nichtbeachtung der vorgenannten Punkte führt zum Ausschluss aus dem Vergabeverfahren.</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Mehrkosten, die im Zuge der Bauausführung durch den Einsatz eines Alternativfabrikates entstehen, werden nicht zusätzlich vergütet.</w:t>
      </w: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rPr>
          <w:rFonts w:ascii="Arial" w:hAnsi="Arial" w:cs="Arial"/>
          <w:color w:val="000000"/>
        </w:rPr>
      </w:pPr>
    </w:p>
    <w:p w:rsidR="00BC77F3" w:rsidRPr="00BC77F3" w:rsidRDefault="00BC77F3" w:rsidP="00BC77F3">
      <w:pPr>
        <w:spacing w:line="226" w:lineRule="atLeast"/>
        <w:ind w:right="282"/>
        <w:rPr>
          <w:rFonts w:ascii="Arial" w:hAnsi="Arial"/>
          <w:b/>
          <w:bCs/>
        </w:rPr>
      </w:pPr>
      <w:r w:rsidRPr="00BC77F3">
        <w:rPr>
          <w:rFonts w:ascii="Arial" w:hAnsi="Arial" w:cs="Arial"/>
          <w:b/>
          <w:bCs/>
          <w:color w:val="000000"/>
        </w:rPr>
        <w:lastRenderedPageBreak/>
        <w:t xml:space="preserve">Pos. </w:t>
      </w:r>
      <w:r w:rsidRPr="00BC77F3">
        <w:rPr>
          <w:rFonts w:ascii="Arial" w:hAnsi="Arial"/>
          <w:b/>
          <w:bCs/>
        </w:rPr>
        <w:t>1.10</w:t>
      </w:r>
    </w:p>
    <w:p w:rsidR="00BC77F3" w:rsidRPr="00BC77F3" w:rsidRDefault="00BC77F3" w:rsidP="00BC77F3">
      <w:pPr>
        <w:spacing w:line="226" w:lineRule="atLeast"/>
        <w:ind w:right="282"/>
        <w:rPr>
          <w:rFonts w:ascii="Arial" w:hAnsi="Arial"/>
          <w:b/>
          <w:bCs/>
        </w:rPr>
      </w:pPr>
    </w:p>
    <w:p w:rsidR="00BC77F3" w:rsidRPr="00BC77F3" w:rsidRDefault="00BC77F3" w:rsidP="00BC77F3">
      <w:pPr>
        <w:spacing w:line="226" w:lineRule="atLeast"/>
        <w:ind w:right="282"/>
        <w:rPr>
          <w:rFonts w:ascii="Arial" w:hAnsi="Arial"/>
          <w:b/>
          <w:bCs/>
        </w:rPr>
      </w:pPr>
      <w:r w:rsidRPr="00BC77F3">
        <w:rPr>
          <w:rFonts w:ascii="Arial" w:hAnsi="Arial"/>
          <w:b/>
          <w:bCs/>
        </w:rPr>
        <w:t>Ersatzstromversorgung von Drehstrommotoren</w:t>
      </w:r>
    </w:p>
    <w:p w:rsidR="00BC77F3" w:rsidRPr="00BC77F3" w:rsidRDefault="00BC77F3" w:rsidP="00BC77F3">
      <w:pPr>
        <w:spacing w:line="226" w:lineRule="atLeast"/>
        <w:ind w:right="282"/>
        <w:rPr>
          <w:rFonts w:ascii="Arial" w:hAnsi="Arial" w:cs="Arial"/>
          <w:b/>
          <w:bCs/>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Ausstattung: Ladegleichrichter, Wechselrichter für eine verschlossene PB – Batterie (10 Jahre gemäß Eurobat) mit einer Leistungsreserve von min. 25%.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Gefertigt nach EN 50171 DIN VDE0100-560 wie zur Versorgung von „RWA“ Anlagen gefordert wird. Entrauchungsmotoren bzw. Ventilatoren haben einen wesentlichen höheren Anlaufstrom</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(7-facher In) als der tatsächliche Strom im hochgelaufenen Zustand.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Um diese Motoren im Notfall zu versorgen, wird ein Wechselrichter benötigt, der ein siebenfaches Überlastverhalten für 10 – Sekunden besitzt. Dadurch bedingt erlaubt der „WR“ das Motoren aus dem Stillstandhoch laufen und die Entrauchung eines Gebäudes erfolgen kann.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Funktion der Ersatzstromversorgung:</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Der Konstantspannungsgleichrichter ist für die Ladung der Batteriemit IU-Kennlinie zuständig und speist den Wechselrichter im Leerlauf. Die Umschaltung des „WR“ erfolgt bei Netzausfall innerhalb von&lt; 300ms ( Mitlaufbetrieb ).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Es ist optional eine unterbrechungsfreie Umschaltung möglich. Bei Ausfall oder Absinken von mehr als 15%der allgemeinen Stromversorgung (Netz) erfolgt die Aufschaltung des „WR“ gespeist aus der Batterie auf die motorischen Verbraucher. Nach Netzwiederkehr schaltet der „WR“ zeitverzögert auf das Netz zurück, wobei die Ladung der Batterie die ganze Zeit gewährleistet wird. Der „WR“ verfügt über einen handbetätigten Bypass, der die Anlage weitestgehend spannungsfrei schaltet, um Wartungen am „WR“ und „GR“ oder der Batterie vornehmen zu können.</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Während der Freischaltung der Anlage wird eine Umschaltung bei einem evtl. Netzausfall blockiert. Die Ersatzstromversorgung verfügt über optische „LED“ Meldungen im Fehlerfalle, eine Messung für Gleichstrom und Spannung, sowie Spannung und Strom im Wechselrichterausgang. Die Verwaltung der Anlage erfolgt über den Energiesafeprozessor, die Fehlermeldungen als Anzeige im Display und auch in einem Blockschaltbild mit „LED.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Alle Messwerte werden über das Display angezeigt..</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Ausgelegt für 180min Autonomie.</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Zur Ladung von 108 PB - Zellen wartungsfrei</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3 Stück elektronische Batteriestrangüberwachung</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Ladespannung 2,27Volt / Zelle</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Thyristorgleichrichter Typ: D400 G220 / 50A</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Energysafe-Prozessor gemäß VDE0108 / Teil 710</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Timerfunktionen für Funktionstest und jährlicheKapazitätsprobe.</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Messwertanzeigen für "GR" + "WR" im Display, optische Anzeigen im Blockschaltbild.</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Zeitverzögerter Lüfterkontakt potentialfrei für Ladung (AC 3max.3A).</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 xml:space="preserve">Modifizierter statischer Drehrichter Typ: D400 G220-MOD / 25KVA (20KW) entsprechend Vorgaben EN50171 mit 700% Überlast für motorische Last. </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Elektromechanische Umschaltung + Handbypass.</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Motorleistung: 2 x 10,0KW, 1 x davon wird zeitverzögert zugeschaltet</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D02-Linocur Lasttrennschalter 3-polig</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Geräteschrank 1 Abm: H=2000 B=600 T=800mm</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Geräteschrank 2 Abm: H=2000 B=1100 T=800mm</w:t>
      </w: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RAL 7035, IP20,Kabeleinführung oben, Türanschlag rechts u. links</w:t>
      </w:r>
    </w:p>
    <w:p w:rsidR="00BC77F3" w:rsidRPr="00BC77F3" w:rsidRDefault="00BC77F3" w:rsidP="00BC77F3">
      <w:pPr>
        <w:spacing w:line="226" w:lineRule="atLeast"/>
        <w:rPr>
          <w:rFonts w:ascii="Arial" w:hAnsi="Arial" w:cs="Arial"/>
          <w:color w:val="000000"/>
        </w:rPr>
      </w:pPr>
      <w:r w:rsidRPr="00BC77F3">
        <w:rPr>
          <w:rFonts w:ascii="Arial" w:hAnsi="Arial" w:cs="Arial"/>
          <w:color w:val="000000"/>
        </w:rPr>
        <w:t>Standard Dokumentation gemäß Hersteller je 1-Fach Papierpause - DIN A41x im einzelnen bestehend aus Schaltpläne nach EPLAN -Version P8-Klemmenpläne allgemeine Gerätebeschreibung.</w:t>
      </w:r>
    </w:p>
    <w:p w:rsidR="00BC77F3" w:rsidRPr="00BC77F3" w:rsidRDefault="00BC77F3" w:rsidP="00BC77F3">
      <w:pPr>
        <w:spacing w:line="226" w:lineRule="atLeast"/>
        <w:ind w:right="282"/>
        <w:rPr>
          <w:rFonts w:ascii="Arial" w:hAnsi="Arial" w:cs="Arial"/>
          <w:color w:val="000000"/>
        </w:rPr>
      </w:pPr>
    </w:p>
    <w:p w:rsidR="00BC77F3" w:rsidRPr="00BC77F3" w:rsidRDefault="00BC77F3" w:rsidP="00BC77F3">
      <w:pPr>
        <w:spacing w:line="226" w:lineRule="atLeast"/>
        <w:ind w:right="282"/>
        <w:rPr>
          <w:rFonts w:ascii="Arial" w:hAnsi="Arial" w:cs="Arial"/>
          <w:color w:val="000000"/>
        </w:rPr>
      </w:pPr>
      <w:r w:rsidRPr="00BC77F3">
        <w:rPr>
          <w:rFonts w:ascii="Arial" w:hAnsi="Arial" w:cs="Arial"/>
          <w:color w:val="000000"/>
        </w:rPr>
        <w:t>Das ausgeschriebene Fabrikat ist zwingend anzubieten.</w:t>
      </w:r>
    </w:p>
    <w:p w:rsidR="00BC77F3" w:rsidRPr="00BC77F3" w:rsidRDefault="00BC77F3" w:rsidP="00BC77F3">
      <w:pPr>
        <w:spacing w:line="226" w:lineRule="atLeast"/>
        <w:ind w:right="282"/>
        <w:rPr>
          <w:rFonts w:ascii="Arial" w:hAnsi="Arial" w:cs="Arial"/>
          <w:color w:val="000000"/>
        </w:rPr>
      </w:pPr>
    </w:p>
    <w:p w:rsidR="003F2963" w:rsidRPr="00BC77F3" w:rsidRDefault="003F2963" w:rsidP="003F2963">
      <w:pPr>
        <w:spacing w:line="226" w:lineRule="atLeast"/>
        <w:ind w:left="709" w:firstLine="709"/>
        <w:jc w:val="both"/>
        <w:rPr>
          <w:rFonts w:ascii="Arial" w:hAnsi="Arial" w:cs="Arial"/>
          <w:color w:val="000000"/>
          <w:lang w:val="en-GB"/>
        </w:rPr>
      </w:pPr>
      <w:r w:rsidRPr="00BC77F3">
        <w:rPr>
          <w:rFonts w:ascii="Arial" w:hAnsi="Arial" w:cs="Arial"/>
          <w:b/>
          <w:color w:val="000000"/>
          <w:lang w:val="en-GB"/>
        </w:rPr>
        <w:t xml:space="preserve">Fabrikat: </w:t>
      </w:r>
      <w:r w:rsidRPr="00BC77F3">
        <w:rPr>
          <w:rFonts w:ascii="Arial" w:hAnsi="Arial" w:cs="Arial"/>
          <w:b/>
          <w:color w:val="000000"/>
          <w:lang w:val="en-GB"/>
        </w:rPr>
        <w:tab/>
        <w:t>ASE GmbH</w:t>
      </w:r>
    </w:p>
    <w:p w:rsidR="00BC77F3" w:rsidRPr="00BC77F3" w:rsidRDefault="00BC77F3" w:rsidP="00BC77F3">
      <w:pPr>
        <w:ind w:left="709" w:right="140" w:firstLine="709"/>
        <w:rPr>
          <w:rFonts w:ascii="Arial" w:hAnsi="Arial" w:cs="Arial"/>
          <w:b/>
          <w:lang w:val="en-GB"/>
        </w:rPr>
      </w:pPr>
      <w:r w:rsidRPr="00BC77F3">
        <w:rPr>
          <w:rFonts w:ascii="Arial" w:hAnsi="Arial" w:cs="Arial"/>
          <w:b/>
          <w:lang w:val="en-GB"/>
        </w:rPr>
        <w:t xml:space="preserve">Typ:         </w:t>
      </w:r>
      <w:r w:rsidRPr="00BC77F3">
        <w:rPr>
          <w:rFonts w:ascii="Arial" w:hAnsi="Arial" w:cs="Arial"/>
          <w:b/>
          <w:lang w:val="en-GB"/>
        </w:rPr>
        <w:tab/>
      </w:r>
      <w:r w:rsidRPr="00BC77F3">
        <w:rPr>
          <w:rFonts w:ascii="Arial" w:hAnsi="Arial"/>
          <w:b/>
          <w:bCs/>
          <w:lang w:val="en-GB"/>
        </w:rPr>
        <w:t>D400 G220/50-MOD</w:t>
      </w:r>
    </w:p>
    <w:p w:rsidR="00BC77F3" w:rsidRPr="00BC77F3" w:rsidRDefault="00BC77F3" w:rsidP="00BC77F3">
      <w:pPr>
        <w:rPr>
          <w:rFonts w:ascii="Arial" w:hAnsi="Arial" w:cs="Arial"/>
          <w:lang w:val="en-GB"/>
        </w:rPr>
      </w:pPr>
      <w:r w:rsidRPr="00BC77F3">
        <w:rPr>
          <w:rFonts w:ascii="Arial" w:hAnsi="Arial" w:cs="Arial"/>
          <w:lang w:val="en-GB"/>
        </w:rPr>
        <w:lastRenderedPageBreak/>
        <w:tab/>
      </w:r>
    </w:p>
    <w:p w:rsidR="00BC77F3" w:rsidRPr="00BC77F3" w:rsidRDefault="00BC77F3" w:rsidP="00BC77F3">
      <w:pPr>
        <w:spacing w:line="226" w:lineRule="atLeast"/>
        <w:ind w:left="995" w:firstLine="423"/>
        <w:rPr>
          <w:rFonts w:ascii="Arial" w:hAnsi="Arial"/>
          <w:color w:val="000000"/>
        </w:rPr>
      </w:pPr>
      <w:r w:rsidRPr="00BC77F3">
        <w:rPr>
          <w:rFonts w:ascii="Arial" w:hAnsi="Arial"/>
          <w:color w:val="000000"/>
        </w:rPr>
        <w:t>Liefern und betriebsfertig montieren</w:t>
      </w:r>
    </w:p>
    <w:p w:rsidR="00BC77F3" w:rsidRPr="00BC77F3" w:rsidRDefault="00BC77F3" w:rsidP="00BC77F3">
      <w:pPr>
        <w:spacing w:line="226" w:lineRule="atLeast"/>
        <w:rPr>
          <w:rFonts w:ascii="Arial" w:hAnsi="Arial"/>
          <w:color w:val="000000"/>
        </w:rPr>
      </w:pPr>
      <w:r w:rsidRPr="00BC77F3">
        <w:rPr>
          <w:rFonts w:ascii="Arial" w:hAnsi="Arial"/>
          <w:color w:val="000000"/>
        </w:rPr>
        <w:t xml:space="preserve"> </w:t>
      </w:r>
    </w:p>
    <w:p w:rsidR="003F2963" w:rsidRDefault="003F2963" w:rsidP="003F296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Pos. 1.20</w:t>
      </w:r>
    </w:p>
    <w:p w:rsidR="00BC77F3" w:rsidRPr="00BC77F3" w:rsidRDefault="00BC77F3" w:rsidP="00BC77F3">
      <w:pPr>
        <w:keepNext/>
        <w:spacing w:line="240" w:lineRule="exact"/>
        <w:ind w:right="140"/>
        <w:outlineLvl w:val="0"/>
        <w:rPr>
          <w:rFonts w:ascii="Arial" w:hAnsi="Arial" w:cs="Arial"/>
          <w:b/>
        </w:rPr>
      </w:pPr>
      <w:r w:rsidRPr="00BC77F3">
        <w:rPr>
          <w:rFonts w:ascii="Arial" w:hAnsi="Arial" w:cs="Arial"/>
          <w:b/>
        </w:rPr>
        <w:t>OGiV Batterie</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Ortsfeste verschlossene Bleiakkumulatorenbatterie entsprechend VDE 0108 und EN50272, Tabelle 4, bestehend aus Blockbatterien mit positiven und negativen Gitterplatten und einem Glasfaservlies in dem der Elektrolyt fixiert ist. Durch die hohe Energiedichte wird eine maximale Nutzung der Räumlichkeiten erreicht. Die in den Deckel integrierte Zentralentgasung ermöglicht durch ein optionales Schlauchsystem die gezielte Abführung des entstehenden Wasserstoff/Sauerstoffgemischs. Der ebene Batteriedeckel mit integrierter Griffleiste sowie die leicht zu reinigende Oberfläche ermöglichen eine sichere und komfortable Handhabung bei der Montage. Ausführung und Abmessungen entsprechend DIN 40737 Teil 3. Alle Blockverbindungen sind vollisoliert.</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 wartungsfreie Konstruktion, kein Wasser nachfüllen</w:t>
      </w:r>
    </w:p>
    <w:p w:rsidR="00BC77F3" w:rsidRPr="00BC77F3" w:rsidRDefault="00BC77F3" w:rsidP="00BC77F3">
      <w:pPr>
        <w:rPr>
          <w:rFonts w:ascii="Arial" w:hAnsi="Arial"/>
        </w:rPr>
      </w:pPr>
      <w:r w:rsidRPr="00BC77F3">
        <w:rPr>
          <w:rFonts w:ascii="Arial" w:hAnsi="Arial"/>
        </w:rPr>
        <w:t>- technisch reine Schwefelsäure, auslaufsicher</w:t>
      </w:r>
    </w:p>
    <w:p w:rsidR="00BC77F3" w:rsidRPr="00BC77F3" w:rsidRDefault="00BC77F3" w:rsidP="00BC77F3">
      <w:pPr>
        <w:rPr>
          <w:rFonts w:ascii="Arial" w:hAnsi="Arial"/>
        </w:rPr>
      </w:pPr>
      <w:r w:rsidRPr="00BC77F3">
        <w:rPr>
          <w:rFonts w:ascii="Arial" w:hAnsi="Arial"/>
        </w:rPr>
        <w:t>- Ventil reguliert</w:t>
      </w:r>
    </w:p>
    <w:p w:rsidR="00BC77F3" w:rsidRPr="00BC77F3" w:rsidRDefault="00BC77F3" w:rsidP="00BC77F3">
      <w:pPr>
        <w:rPr>
          <w:rFonts w:ascii="Arial" w:hAnsi="Arial"/>
        </w:rPr>
      </w:pPr>
      <w:r w:rsidRPr="00BC77F3">
        <w:rPr>
          <w:rFonts w:ascii="Arial" w:hAnsi="Arial"/>
        </w:rPr>
        <w:t>- niedrige Selbstentladung</w:t>
      </w:r>
    </w:p>
    <w:p w:rsidR="00BC77F3" w:rsidRPr="00BC77F3" w:rsidRDefault="00BC77F3" w:rsidP="00BC77F3">
      <w:pPr>
        <w:rPr>
          <w:rFonts w:ascii="Arial" w:hAnsi="Arial"/>
        </w:rPr>
      </w:pPr>
      <w:r w:rsidRPr="00BC77F3">
        <w:rPr>
          <w:rFonts w:ascii="Arial" w:hAnsi="Arial"/>
        </w:rPr>
        <w:t>- kein Gefahrengut nach FAAund IATA</w:t>
      </w:r>
    </w:p>
    <w:p w:rsidR="00BC77F3" w:rsidRPr="00BC77F3" w:rsidRDefault="00BC77F3" w:rsidP="00BC77F3">
      <w:pPr>
        <w:rPr>
          <w:rFonts w:ascii="Arial" w:hAnsi="Arial"/>
        </w:rPr>
      </w:pPr>
      <w:r w:rsidRPr="00BC77F3">
        <w:rPr>
          <w:rFonts w:ascii="Arial" w:hAnsi="Arial"/>
        </w:rPr>
        <w:t>- in Übereinstimmung mit: IEC 896-2, DIN 43534, BS 6290 Pt4 und Eurobat.</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Design life:</w:t>
      </w:r>
      <w:r w:rsidRPr="00BC77F3">
        <w:rPr>
          <w:rFonts w:ascii="Arial" w:hAnsi="Arial"/>
        </w:rPr>
        <w:tab/>
      </w:r>
      <w:r w:rsidRPr="00BC77F3">
        <w:rPr>
          <w:rFonts w:ascii="Arial" w:hAnsi="Arial"/>
        </w:rPr>
        <w:tab/>
      </w:r>
      <w:r w:rsidRPr="00BC77F3">
        <w:rPr>
          <w:rFonts w:ascii="Arial" w:hAnsi="Arial"/>
        </w:rPr>
        <w:tab/>
      </w:r>
      <w:r w:rsidRPr="00BC77F3">
        <w:rPr>
          <w:rFonts w:ascii="Arial" w:hAnsi="Arial"/>
        </w:rPr>
        <w:tab/>
      </w:r>
      <w:r w:rsidRPr="00BC77F3">
        <w:rPr>
          <w:rFonts w:ascii="Arial" w:hAnsi="Arial"/>
        </w:rPr>
        <w:tab/>
        <w:t xml:space="preserve">&gt; 12 Jahre; </w:t>
      </w:r>
    </w:p>
    <w:p w:rsidR="00BC77F3" w:rsidRPr="00BC77F3" w:rsidRDefault="00BC77F3" w:rsidP="00BC77F3">
      <w:pPr>
        <w:rPr>
          <w:rFonts w:ascii="Arial" w:hAnsi="Arial"/>
        </w:rPr>
      </w:pPr>
      <w:r w:rsidRPr="00BC77F3">
        <w:rPr>
          <w:rFonts w:ascii="Arial" w:hAnsi="Arial"/>
        </w:rPr>
        <w:t>Klassifikation entsprechend EUROBAT:</w:t>
      </w:r>
      <w:r w:rsidRPr="00BC77F3">
        <w:rPr>
          <w:rFonts w:ascii="Arial" w:hAnsi="Arial"/>
        </w:rPr>
        <w:tab/>
      </w:r>
      <w:r w:rsidRPr="00BC77F3">
        <w:rPr>
          <w:rFonts w:ascii="Arial" w:hAnsi="Arial"/>
        </w:rPr>
        <w:tab/>
        <w:t>Long life</w:t>
      </w:r>
    </w:p>
    <w:p w:rsidR="00BC77F3" w:rsidRPr="00BC77F3" w:rsidRDefault="00BC77F3" w:rsidP="00BC77F3">
      <w:pPr>
        <w:rPr>
          <w:rFonts w:ascii="Arial" w:hAnsi="Arial"/>
          <w:b/>
        </w:rPr>
      </w:pPr>
      <w:r w:rsidRPr="00BC77F3">
        <w:rPr>
          <w:rFonts w:ascii="Arial" w:hAnsi="Arial"/>
        </w:rPr>
        <w:t>Entladestrom bei 1,85V/Z:</w:t>
      </w:r>
      <w:r w:rsidRPr="00BC77F3">
        <w:rPr>
          <w:rFonts w:ascii="Arial" w:hAnsi="Arial"/>
        </w:rPr>
        <w:tab/>
      </w:r>
      <w:r w:rsidRPr="00BC77F3">
        <w:rPr>
          <w:rFonts w:ascii="Arial" w:hAnsi="Arial"/>
        </w:rPr>
        <w:tab/>
      </w:r>
      <w:r w:rsidRPr="00BC77F3">
        <w:rPr>
          <w:rFonts w:ascii="Arial" w:hAnsi="Arial"/>
        </w:rPr>
        <w:tab/>
        <w:t>47,1 A</w:t>
      </w:r>
    </w:p>
    <w:p w:rsidR="00BC77F3" w:rsidRPr="00BC77F3" w:rsidRDefault="00BC77F3" w:rsidP="00BC77F3">
      <w:pPr>
        <w:rPr>
          <w:rFonts w:ascii="Arial" w:hAnsi="Arial"/>
        </w:rPr>
      </w:pPr>
      <w:r w:rsidRPr="00BC77F3">
        <w:rPr>
          <w:rFonts w:ascii="Arial" w:hAnsi="Arial"/>
        </w:rPr>
        <w:tab/>
      </w:r>
    </w:p>
    <w:p w:rsidR="00BC77F3" w:rsidRPr="00BC77F3" w:rsidRDefault="00BC77F3" w:rsidP="00BC77F3">
      <w:pPr>
        <w:ind w:right="-1"/>
        <w:rPr>
          <w:rFonts w:ascii="Arial" w:hAnsi="Arial"/>
        </w:rPr>
      </w:pPr>
      <w:r w:rsidRPr="00BC77F3">
        <w:rPr>
          <w:rFonts w:ascii="Arial" w:hAnsi="Arial"/>
        </w:rPr>
        <w:t>Die Zellen sind betriebsfertig gefüllt und geladen, einschließlich vollisolierter, flexibler Verbinder.</w:t>
      </w:r>
    </w:p>
    <w:p w:rsidR="00BC77F3" w:rsidRPr="00BC77F3" w:rsidRDefault="00BC77F3" w:rsidP="00BC77F3">
      <w:pPr>
        <w:ind w:right="-1"/>
        <w:rPr>
          <w:rFonts w:ascii="Arial" w:hAnsi="Arial"/>
        </w:rPr>
      </w:pPr>
      <w:r w:rsidRPr="00BC77F3">
        <w:rPr>
          <w:rFonts w:ascii="Arial" w:hAnsi="Arial"/>
        </w:rPr>
        <w:t>Gebrauchsdauer bei 20</w:t>
      </w:r>
      <w:r w:rsidR="00A24901" w:rsidRPr="00BC77F3">
        <w:rPr>
          <w:rFonts w:ascii="Arial" w:hAnsi="Arial"/>
        </w:rPr>
        <w:fldChar w:fldCharType="begin"/>
      </w:r>
      <w:r w:rsidRPr="00BC77F3">
        <w:rPr>
          <w:rFonts w:ascii="Arial" w:hAnsi="Arial"/>
        </w:rPr>
        <w:instrText>SYMBOL 176 \f "Symbol"</w:instrText>
      </w:r>
      <w:r w:rsidR="00A24901" w:rsidRPr="00BC77F3">
        <w:rPr>
          <w:rFonts w:ascii="Arial" w:hAnsi="Arial"/>
        </w:rPr>
        <w:fldChar w:fldCharType="end"/>
      </w:r>
      <w:r w:rsidRPr="00BC77F3">
        <w:rPr>
          <w:rFonts w:ascii="Arial" w:hAnsi="Arial"/>
        </w:rPr>
        <w:t>C Umgebungstemperatur und Einhaltung der Bedienungs- und Wartungsvorschriften des Herstellers bis zu 10 Jahre.</w:t>
      </w:r>
    </w:p>
    <w:p w:rsidR="00BC77F3" w:rsidRPr="00BC77F3" w:rsidRDefault="00BC77F3" w:rsidP="00BC77F3">
      <w:pPr>
        <w:ind w:right="-1"/>
        <w:rPr>
          <w:rFonts w:ascii="Arial" w:hAnsi="Arial"/>
        </w:rPr>
      </w:pPr>
    </w:p>
    <w:p w:rsidR="00BC77F3" w:rsidRPr="00BC77F3" w:rsidRDefault="00BC77F3" w:rsidP="00BC77F3">
      <w:pPr>
        <w:ind w:right="-1"/>
        <w:rPr>
          <w:rFonts w:ascii="Arial" w:hAnsi="Arial"/>
        </w:rPr>
      </w:pPr>
      <w:r w:rsidRPr="00BC77F3">
        <w:rPr>
          <w:rFonts w:ascii="Arial" w:hAnsi="Arial"/>
        </w:rPr>
        <w:t>Montage auf Gestell mit Elektrolytwanne.</w:t>
      </w:r>
    </w:p>
    <w:p w:rsidR="00BC77F3" w:rsidRPr="00BC77F3" w:rsidRDefault="00BC77F3" w:rsidP="00BC77F3">
      <w:pPr>
        <w:ind w:right="-1"/>
        <w:rPr>
          <w:rFonts w:ascii="Arial" w:hAnsi="Arial"/>
        </w:rPr>
      </w:pPr>
      <w:r w:rsidRPr="00BC77F3">
        <w:rPr>
          <w:rFonts w:ascii="Arial" w:hAnsi="Arial"/>
        </w:rPr>
        <w:t xml:space="preserve">Kurzschlussfeste Verlegung der Batterieleitungen. </w:t>
      </w:r>
    </w:p>
    <w:p w:rsidR="00BC77F3" w:rsidRPr="00BC77F3" w:rsidRDefault="00BC77F3" w:rsidP="00BC77F3">
      <w:pPr>
        <w:ind w:right="-1"/>
        <w:rPr>
          <w:rFonts w:ascii="Arial" w:hAnsi="Arial"/>
        </w:rPr>
      </w:pPr>
    </w:p>
    <w:p w:rsidR="00BC77F3" w:rsidRPr="00BC77F3" w:rsidRDefault="00BC77F3" w:rsidP="00BC77F3">
      <w:pPr>
        <w:spacing w:after="120"/>
        <w:ind w:right="-1"/>
        <w:rPr>
          <w:rFonts w:ascii="Arial" w:hAnsi="Arial"/>
        </w:rPr>
      </w:pPr>
      <w:r w:rsidRPr="00BC77F3">
        <w:rPr>
          <w:rFonts w:ascii="Arial" w:hAnsi="Arial"/>
        </w:rPr>
        <w:tab/>
      </w:r>
      <w:r w:rsidRPr="00BC77F3">
        <w:rPr>
          <w:rFonts w:ascii="Arial" w:hAnsi="Arial"/>
        </w:rPr>
        <w:tab/>
        <w:t>Nennspannung:</w:t>
      </w:r>
      <w:r w:rsidRPr="00BC77F3">
        <w:rPr>
          <w:rFonts w:ascii="Arial" w:hAnsi="Arial"/>
        </w:rPr>
        <w:tab/>
      </w:r>
      <w:r w:rsidRPr="00BC77F3">
        <w:rPr>
          <w:rFonts w:ascii="Arial" w:hAnsi="Arial"/>
        </w:rPr>
        <w:tab/>
        <w:t>12V / Block</w:t>
      </w:r>
    </w:p>
    <w:p w:rsidR="00BC77F3" w:rsidRPr="00BC77F3" w:rsidRDefault="00BC77F3" w:rsidP="00BC77F3">
      <w:pPr>
        <w:spacing w:after="120"/>
        <w:ind w:left="706" w:right="-1" w:firstLine="709"/>
        <w:rPr>
          <w:rFonts w:ascii="Arial" w:hAnsi="Arial"/>
        </w:rPr>
      </w:pPr>
      <w:r w:rsidRPr="00BC77F3">
        <w:rPr>
          <w:rFonts w:ascii="Arial" w:hAnsi="Arial"/>
        </w:rPr>
        <w:t>Anzahl Blöcke:</w:t>
      </w:r>
      <w:r w:rsidRPr="00BC77F3">
        <w:rPr>
          <w:rFonts w:ascii="Arial" w:hAnsi="Arial"/>
        </w:rPr>
        <w:tab/>
      </w:r>
      <w:r w:rsidRPr="00BC77F3">
        <w:rPr>
          <w:rFonts w:ascii="Arial" w:hAnsi="Arial"/>
        </w:rPr>
        <w:tab/>
        <w:t>54 Stck.</w:t>
      </w:r>
    </w:p>
    <w:p w:rsidR="00BC77F3" w:rsidRPr="00BC77F3" w:rsidRDefault="00BC77F3" w:rsidP="00BC77F3">
      <w:pPr>
        <w:ind w:left="1415" w:firstLine="1"/>
        <w:rPr>
          <w:rFonts w:ascii="Arial" w:hAnsi="Arial"/>
        </w:rPr>
      </w:pPr>
      <w:r w:rsidRPr="00BC77F3">
        <w:rPr>
          <w:rFonts w:ascii="Arial" w:hAnsi="Arial"/>
        </w:rPr>
        <w:t>Nennbetriebsdauer:</w:t>
      </w:r>
      <w:r w:rsidRPr="00BC77F3">
        <w:rPr>
          <w:rFonts w:ascii="Arial" w:hAnsi="Arial"/>
        </w:rPr>
        <w:tab/>
        <w:t>3 h</w:t>
      </w:r>
    </w:p>
    <w:p w:rsidR="00BC77F3" w:rsidRPr="00BC77F3" w:rsidRDefault="00BC77F3" w:rsidP="00BC77F3">
      <w:pPr>
        <w:ind w:left="1418"/>
        <w:rPr>
          <w:rFonts w:ascii="Arial" w:hAnsi="Arial"/>
        </w:rPr>
      </w:pPr>
      <w:r w:rsidRPr="00BC77F3">
        <w:rPr>
          <w:rFonts w:ascii="Arial" w:hAnsi="Arial"/>
        </w:rPr>
        <w:t>Kapazität C 20:</w:t>
      </w:r>
      <w:r w:rsidRPr="00BC77F3">
        <w:rPr>
          <w:rFonts w:ascii="Arial" w:hAnsi="Arial"/>
        </w:rPr>
        <w:tab/>
      </w:r>
      <w:r w:rsidRPr="00BC77F3">
        <w:rPr>
          <w:rFonts w:ascii="Arial" w:hAnsi="Arial"/>
        </w:rPr>
        <w:tab/>
        <w:t>200Ah</w:t>
      </w:r>
    </w:p>
    <w:p w:rsidR="00BC77F3" w:rsidRPr="00BC77F3" w:rsidRDefault="00BC77F3" w:rsidP="00BC77F3">
      <w:pPr>
        <w:rPr>
          <w:rFonts w:ascii="Arial" w:hAnsi="Arial"/>
        </w:rPr>
      </w:pPr>
      <w:r w:rsidRPr="00BC77F3">
        <w:rPr>
          <w:rFonts w:ascii="Arial" w:hAnsi="Arial"/>
        </w:rPr>
        <w:tab/>
      </w:r>
      <w:r w:rsidRPr="00BC77F3">
        <w:rPr>
          <w:rFonts w:ascii="Arial" w:hAnsi="Arial"/>
        </w:rPr>
        <w:tab/>
      </w:r>
    </w:p>
    <w:p w:rsidR="003F2963" w:rsidRDefault="003F2963" w:rsidP="00BC77F3">
      <w:pPr>
        <w:ind w:left="1417" w:right="-2" w:firstLine="1"/>
        <w:rPr>
          <w:rFonts w:ascii="Arial" w:hAnsi="Arial"/>
          <w:b/>
          <w:lang w:val="en-US"/>
        </w:rPr>
      </w:pPr>
      <w:r w:rsidRPr="00BC77F3">
        <w:rPr>
          <w:rFonts w:ascii="Arial" w:hAnsi="Arial"/>
          <w:b/>
          <w:lang w:val="en-US"/>
        </w:rPr>
        <w:t>Fabrikat :</w:t>
      </w:r>
      <w:r w:rsidRPr="00BC77F3">
        <w:rPr>
          <w:rFonts w:ascii="Arial" w:hAnsi="Arial"/>
          <w:b/>
          <w:lang w:val="en-US"/>
        </w:rPr>
        <w:tab/>
      </w:r>
      <w:r w:rsidRPr="00BC77F3">
        <w:rPr>
          <w:rFonts w:ascii="Arial" w:hAnsi="Arial"/>
          <w:b/>
          <w:lang w:val="en-US"/>
        </w:rPr>
        <w:tab/>
        <w:t>ASE GmbH</w:t>
      </w:r>
      <w:r w:rsidRPr="003F2963">
        <w:rPr>
          <w:rFonts w:ascii="Arial" w:hAnsi="Arial"/>
          <w:b/>
          <w:lang w:val="en-US"/>
        </w:rPr>
        <w:t xml:space="preserve"> </w:t>
      </w:r>
    </w:p>
    <w:p w:rsidR="00BC77F3" w:rsidRPr="00BC77F3" w:rsidRDefault="00BC77F3" w:rsidP="00BC77F3">
      <w:pPr>
        <w:ind w:left="1417" w:right="-2" w:firstLine="1"/>
        <w:rPr>
          <w:rFonts w:ascii="Arial" w:hAnsi="Arial"/>
          <w:b/>
          <w:i/>
          <w:lang w:val="en-US"/>
        </w:rPr>
      </w:pPr>
      <w:r w:rsidRPr="00BC77F3">
        <w:rPr>
          <w:rFonts w:ascii="Arial" w:hAnsi="Arial"/>
          <w:b/>
          <w:lang w:val="en-US"/>
        </w:rPr>
        <w:t>Typ:</w:t>
      </w:r>
      <w:r w:rsidRPr="00BC77F3">
        <w:rPr>
          <w:rFonts w:ascii="Arial" w:hAnsi="Arial"/>
          <w:b/>
          <w:lang w:val="en-US"/>
        </w:rPr>
        <w:tab/>
      </w:r>
      <w:r w:rsidRPr="00BC77F3">
        <w:rPr>
          <w:rFonts w:ascii="Arial" w:hAnsi="Arial"/>
          <w:b/>
          <w:lang w:val="en-US"/>
        </w:rPr>
        <w:tab/>
      </w:r>
      <w:r w:rsidRPr="00BC77F3">
        <w:rPr>
          <w:rFonts w:ascii="Arial" w:hAnsi="Arial"/>
          <w:b/>
          <w:lang w:val="en-US"/>
        </w:rPr>
        <w:tab/>
        <w:t>CTL 200-12</w:t>
      </w:r>
    </w:p>
    <w:p w:rsidR="00BC77F3" w:rsidRPr="00BC77F3" w:rsidRDefault="00BC77F3" w:rsidP="00BC77F3">
      <w:pPr>
        <w:spacing w:line="226" w:lineRule="atLeast"/>
        <w:rPr>
          <w:rFonts w:ascii="Arial" w:hAnsi="Arial"/>
          <w:lang w:val="en-US"/>
        </w:rPr>
      </w:pPr>
      <w:r w:rsidRPr="00BC77F3">
        <w:rPr>
          <w:rFonts w:ascii="Arial" w:hAnsi="Arial" w:cs="Arial"/>
          <w:lang w:val="en-US"/>
        </w:rPr>
        <w:tab/>
      </w:r>
      <w:r w:rsidRPr="00BC77F3">
        <w:rPr>
          <w:rFonts w:ascii="Arial" w:hAnsi="Arial" w:cs="Arial"/>
          <w:lang w:val="en-US"/>
        </w:rPr>
        <w:tab/>
      </w:r>
    </w:p>
    <w:p w:rsidR="00BC77F3" w:rsidRPr="00BC77F3" w:rsidRDefault="00BC77F3" w:rsidP="00BC77F3">
      <w:pPr>
        <w:spacing w:line="226" w:lineRule="atLeast"/>
        <w:ind w:left="995" w:hanging="995"/>
        <w:rPr>
          <w:rFonts w:ascii="Arial" w:hAnsi="Arial" w:cs="Arial"/>
          <w:lang w:val="en-US"/>
        </w:rPr>
      </w:pPr>
    </w:p>
    <w:p w:rsidR="00BC77F3" w:rsidRPr="00BC77F3" w:rsidRDefault="00BC77F3" w:rsidP="00BC77F3">
      <w:pPr>
        <w:spacing w:line="226" w:lineRule="atLeast"/>
        <w:ind w:left="995" w:firstLine="423"/>
        <w:rPr>
          <w:rFonts w:ascii="Arial" w:hAnsi="Arial"/>
        </w:rPr>
      </w:pPr>
      <w:r w:rsidRPr="00BC77F3">
        <w:rPr>
          <w:rFonts w:ascii="Arial" w:hAnsi="Arial"/>
        </w:rPr>
        <w:t>Liefern und betriebsfertig montieren</w:t>
      </w:r>
    </w:p>
    <w:p w:rsidR="00BC77F3" w:rsidRPr="00BC77F3" w:rsidRDefault="00BC77F3" w:rsidP="00BC77F3">
      <w:pPr>
        <w:spacing w:line="226" w:lineRule="atLeast"/>
        <w:rPr>
          <w:rFonts w:ascii="Arial" w:hAnsi="Arial"/>
        </w:rPr>
      </w:pPr>
      <w:r w:rsidRPr="00BC77F3">
        <w:rPr>
          <w:rFonts w:ascii="Arial" w:hAnsi="Arial"/>
        </w:rPr>
        <w:t xml:space="preserve"> </w:t>
      </w:r>
    </w:p>
    <w:p w:rsidR="003F2963" w:rsidRDefault="003F2963" w:rsidP="003F296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rPr>
          <w:rFonts w:ascii="Arial" w:hAnsi="Arial"/>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3F2963" w:rsidRDefault="003F296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alternativ</w:t>
      </w:r>
    </w:p>
    <w:p w:rsidR="00BC77F3" w:rsidRPr="00BC77F3" w:rsidRDefault="00BC77F3" w:rsidP="00BC77F3">
      <w:pPr>
        <w:spacing w:line="226" w:lineRule="atLeast"/>
        <w:jc w:val="both"/>
        <w:rPr>
          <w:rFonts w:ascii="Arial" w:hAnsi="Arial"/>
          <w:b/>
          <w:color w:val="000000"/>
        </w:rPr>
      </w:pPr>
    </w:p>
    <w:p w:rsidR="00BC77F3" w:rsidRPr="00BC77F3" w:rsidRDefault="00BC77F3" w:rsidP="00BC77F3">
      <w:pPr>
        <w:keepNext/>
        <w:tabs>
          <w:tab w:val="left" w:pos="708"/>
          <w:tab w:val="left" w:pos="2127"/>
          <w:tab w:val="right" w:pos="3686"/>
        </w:tabs>
        <w:spacing w:line="240" w:lineRule="exact"/>
        <w:ind w:right="140"/>
        <w:outlineLvl w:val="0"/>
        <w:rPr>
          <w:rFonts w:ascii="Arial" w:hAnsi="Arial" w:cs="Arial"/>
          <w:b/>
        </w:rPr>
      </w:pPr>
      <w:r w:rsidRPr="00BC77F3">
        <w:rPr>
          <w:rFonts w:ascii="Arial" w:hAnsi="Arial" w:cs="Arial"/>
          <w:b/>
        </w:rPr>
        <w:t>OPzS Batterie</w:t>
      </w:r>
    </w:p>
    <w:p w:rsidR="00BC77F3" w:rsidRPr="00BC77F3" w:rsidRDefault="00BC77F3" w:rsidP="00BC77F3">
      <w:pPr>
        <w:rPr>
          <w:rFonts w:ascii="Arial" w:hAnsi="Arial"/>
        </w:rPr>
      </w:pPr>
    </w:p>
    <w:p w:rsidR="00BC77F3" w:rsidRPr="00BC77F3" w:rsidRDefault="00BC77F3" w:rsidP="00BC77F3">
      <w:pPr>
        <w:ind w:right="-1"/>
        <w:rPr>
          <w:rFonts w:ascii="Arial" w:hAnsi="Arial"/>
        </w:rPr>
      </w:pPr>
      <w:r w:rsidRPr="00BC77F3">
        <w:rPr>
          <w:rFonts w:ascii="Arial" w:hAnsi="Arial"/>
        </w:rPr>
        <w:t>Stationäre, wartungsarme, geschlossene Blei-Batterie der Bauart OPzS-Zelle mit positiven Panzerplatten und negativen Gitterplatten entsprechend DIN 40737 Teil 3 (Blockausführung), postzugelassen.</w:t>
      </w:r>
    </w:p>
    <w:p w:rsidR="00BC77F3" w:rsidRPr="00BC77F3" w:rsidRDefault="00BC77F3" w:rsidP="00BC77F3">
      <w:pPr>
        <w:rPr>
          <w:rFonts w:ascii="Arial" w:hAnsi="Arial"/>
        </w:rPr>
      </w:pPr>
      <w:r w:rsidRPr="00BC77F3">
        <w:rPr>
          <w:rFonts w:ascii="Arial" w:hAnsi="Arial"/>
        </w:rPr>
        <w:t>Batteriegefäße aus SAN-Kunststoff (halogenfreies Material),säurebeständig, stoß- und schlagfest.</w:t>
      </w:r>
    </w:p>
    <w:p w:rsidR="00BC77F3" w:rsidRPr="00BC77F3" w:rsidRDefault="00BC77F3" w:rsidP="00BC77F3">
      <w:pPr>
        <w:spacing w:after="120"/>
        <w:ind w:right="-1"/>
        <w:contextualSpacing/>
        <w:rPr>
          <w:rFonts w:ascii="Arial" w:hAnsi="Arial"/>
        </w:rPr>
      </w:pPr>
      <w:r w:rsidRPr="00BC77F3">
        <w:rPr>
          <w:rFonts w:ascii="Arial" w:hAnsi="Arial"/>
        </w:rPr>
        <w:t>Einzelgleitpoldurchführungen, die ein Wachstum zulassen.</w:t>
      </w:r>
    </w:p>
    <w:p w:rsidR="00BC77F3" w:rsidRPr="00BC77F3" w:rsidRDefault="00BC77F3" w:rsidP="00BC77F3">
      <w:pPr>
        <w:spacing w:after="120"/>
        <w:ind w:right="-1"/>
        <w:contextualSpacing/>
        <w:rPr>
          <w:rFonts w:ascii="Arial" w:hAnsi="Arial"/>
        </w:rPr>
      </w:pPr>
      <w:r w:rsidRPr="00BC77F3">
        <w:rPr>
          <w:rFonts w:ascii="Arial" w:hAnsi="Arial"/>
        </w:rPr>
        <w:t>Poldurchführung auf Lebensdauer gas- und elektrolytdicht.</w:t>
      </w:r>
    </w:p>
    <w:p w:rsidR="00BC77F3" w:rsidRPr="00BC77F3" w:rsidRDefault="00BC77F3" w:rsidP="00BC77F3">
      <w:pPr>
        <w:spacing w:after="120"/>
        <w:ind w:right="-1"/>
        <w:contextualSpacing/>
        <w:rPr>
          <w:rFonts w:ascii="Arial" w:hAnsi="Arial"/>
        </w:rPr>
      </w:pPr>
      <w:r w:rsidRPr="00BC77F3">
        <w:rPr>
          <w:rFonts w:ascii="Arial" w:hAnsi="Arial"/>
        </w:rPr>
        <w:t>Spannungsabgriff ist an jeder Zelle möglich.</w:t>
      </w:r>
    </w:p>
    <w:p w:rsidR="00BC77F3" w:rsidRPr="00BC77F3" w:rsidRDefault="00BC77F3" w:rsidP="00BC77F3">
      <w:pPr>
        <w:rPr>
          <w:rFonts w:ascii="Arial" w:hAnsi="Arial"/>
        </w:rPr>
      </w:pPr>
      <w:r w:rsidRPr="00BC77F3">
        <w:rPr>
          <w:rFonts w:ascii="Arial" w:hAnsi="Arial"/>
        </w:rPr>
        <w:t>Die vollisolierte Blockverbindung erfolgt über Kabelverbinder sowie kunststoffumspritzte Messingpolschrauben (M10) mit Messmöglichkeit.</w:t>
      </w:r>
    </w:p>
    <w:p w:rsidR="00BC77F3" w:rsidRPr="00BC77F3" w:rsidRDefault="00BC77F3" w:rsidP="00BC77F3">
      <w:pPr>
        <w:rPr>
          <w:rFonts w:ascii="Arial" w:hAnsi="Arial"/>
        </w:rPr>
      </w:pPr>
      <w:r w:rsidRPr="00BC77F3">
        <w:rPr>
          <w:rFonts w:ascii="Arial" w:hAnsi="Arial"/>
        </w:rPr>
        <w:t>Die Einzelzellenverbindung innerhalb eines Blockes erfolgt über Kupferflachverbinder (30x3 mm) und Edelstahlschrauben, die mit einer Kunststoffkappe berührungssicher abgedeckt sind.</w:t>
      </w:r>
    </w:p>
    <w:p w:rsidR="00BC77F3" w:rsidRPr="00BC77F3" w:rsidRDefault="00BC77F3" w:rsidP="00BC77F3">
      <w:pPr>
        <w:rPr>
          <w:rFonts w:ascii="Arial" w:hAnsi="Arial"/>
        </w:rPr>
      </w:pPr>
    </w:p>
    <w:p w:rsidR="00BC77F3" w:rsidRPr="00BC77F3" w:rsidRDefault="00BC77F3" w:rsidP="00BC77F3">
      <w:pPr>
        <w:ind w:right="-1"/>
        <w:rPr>
          <w:rFonts w:ascii="Arial" w:hAnsi="Arial"/>
        </w:rPr>
      </w:pPr>
      <w:r w:rsidRPr="00BC77F3">
        <w:rPr>
          <w:rFonts w:ascii="Arial" w:hAnsi="Arial"/>
        </w:rPr>
        <w:t>Die Zellen sind betriebsfertig gefüllt und geladen, einschließlich vollisolierter, flexibler Verbinder..</w:t>
      </w:r>
    </w:p>
    <w:p w:rsidR="00BC77F3" w:rsidRPr="00BC77F3" w:rsidRDefault="00BC77F3" w:rsidP="00BC77F3">
      <w:pPr>
        <w:ind w:right="-1"/>
        <w:rPr>
          <w:rFonts w:ascii="Arial" w:hAnsi="Arial"/>
        </w:rPr>
      </w:pPr>
      <w:r w:rsidRPr="00BC77F3">
        <w:rPr>
          <w:rFonts w:ascii="Arial" w:hAnsi="Arial"/>
        </w:rPr>
        <w:t>Wartungsfreiheit der Batterie nach DIN während mindestens 3 Jahren.</w:t>
      </w:r>
    </w:p>
    <w:p w:rsidR="00BC77F3" w:rsidRPr="00BC77F3" w:rsidRDefault="00BC77F3" w:rsidP="00BC77F3">
      <w:pPr>
        <w:ind w:right="-1"/>
        <w:rPr>
          <w:rFonts w:ascii="Arial" w:hAnsi="Arial"/>
        </w:rPr>
      </w:pPr>
      <w:r w:rsidRPr="00BC77F3">
        <w:rPr>
          <w:rFonts w:ascii="Arial" w:hAnsi="Arial"/>
        </w:rPr>
        <w:t>Gebrauchsdauer bei 20</w:t>
      </w:r>
      <w:r w:rsidR="00A24901" w:rsidRPr="00BC77F3">
        <w:rPr>
          <w:rFonts w:ascii="Arial" w:hAnsi="Arial"/>
        </w:rPr>
        <w:fldChar w:fldCharType="begin"/>
      </w:r>
      <w:r w:rsidRPr="00BC77F3">
        <w:rPr>
          <w:rFonts w:ascii="Arial" w:hAnsi="Arial"/>
        </w:rPr>
        <w:instrText>SYMBOL 176 \f "Symbol"</w:instrText>
      </w:r>
      <w:r w:rsidR="00A24901" w:rsidRPr="00BC77F3">
        <w:rPr>
          <w:rFonts w:ascii="Arial" w:hAnsi="Arial"/>
        </w:rPr>
        <w:fldChar w:fldCharType="end"/>
      </w:r>
      <w:r w:rsidRPr="00BC77F3">
        <w:rPr>
          <w:rFonts w:ascii="Arial" w:hAnsi="Arial"/>
        </w:rPr>
        <w:t>C Umgebungstemperatur mindestens 15 Jahre.</w:t>
      </w:r>
    </w:p>
    <w:p w:rsidR="00BC77F3" w:rsidRPr="00BC77F3" w:rsidRDefault="00BC77F3" w:rsidP="00BC77F3">
      <w:pPr>
        <w:ind w:right="-1"/>
        <w:rPr>
          <w:rFonts w:ascii="Arial" w:hAnsi="Arial"/>
        </w:rPr>
      </w:pPr>
    </w:p>
    <w:p w:rsidR="00BC77F3" w:rsidRPr="00BC77F3" w:rsidRDefault="00BC77F3" w:rsidP="00BC77F3">
      <w:pPr>
        <w:ind w:right="-1"/>
        <w:rPr>
          <w:rFonts w:ascii="Arial" w:hAnsi="Arial"/>
        </w:rPr>
      </w:pPr>
      <w:r w:rsidRPr="00BC77F3">
        <w:rPr>
          <w:rFonts w:ascii="Arial" w:hAnsi="Arial"/>
        </w:rPr>
        <w:t>Montage auf Gestell mit Elektrolytwanne.</w:t>
      </w:r>
    </w:p>
    <w:p w:rsidR="00BC77F3" w:rsidRPr="00BC77F3" w:rsidRDefault="00BC77F3" w:rsidP="00BC77F3">
      <w:pPr>
        <w:ind w:right="-1"/>
        <w:rPr>
          <w:rFonts w:ascii="Arial" w:hAnsi="Arial"/>
        </w:rPr>
      </w:pPr>
      <w:r w:rsidRPr="00BC77F3">
        <w:rPr>
          <w:rFonts w:ascii="Arial" w:hAnsi="Arial"/>
        </w:rPr>
        <w:t xml:space="preserve">Kurzschlussfeste Verlegung der Batterieleitungen. </w:t>
      </w:r>
    </w:p>
    <w:p w:rsidR="00BC77F3" w:rsidRPr="00BC77F3" w:rsidRDefault="00BC77F3" w:rsidP="00BC77F3">
      <w:pPr>
        <w:ind w:right="-1"/>
        <w:rPr>
          <w:rFonts w:ascii="Arial" w:hAnsi="Arial"/>
        </w:rPr>
      </w:pPr>
    </w:p>
    <w:p w:rsidR="00BC77F3" w:rsidRPr="00BC77F3" w:rsidRDefault="00BC77F3" w:rsidP="00BC77F3">
      <w:pPr>
        <w:spacing w:after="120"/>
        <w:ind w:right="-1"/>
        <w:rPr>
          <w:rFonts w:ascii="Arial" w:hAnsi="Arial"/>
        </w:rPr>
      </w:pPr>
      <w:r w:rsidRPr="00BC77F3">
        <w:rPr>
          <w:rFonts w:ascii="Arial" w:hAnsi="Arial"/>
        </w:rPr>
        <w:tab/>
      </w:r>
      <w:r w:rsidRPr="00BC77F3">
        <w:rPr>
          <w:rFonts w:ascii="Arial" w:hAnsi="Arial"/>
        </w:rPr>
        <w:tab/>
        <w:t>Nennspannung:</w:t>
      </w:r>
      <w:r w:rsidRPr="00BC77F3">
        <w:rPr>
          <w:rFonts w:ascii="Arial" w:hAnsi="Arial"/>
        </w:rPr>
        <w:tab/>
      </w:r>
      <w:r w:rsidRPr="00BC77F3">
        <w:rPr>
          <w:rFonts w:ascii="Arial" w:hAnsi="Arial"/>
        </w:rPr>
        <w:tab/>
        <w:t>2V / Zelle</w:t>
      </w:r>
    </w:p>
    <w:p w:rsidR="00BC77F3" w:rsidRPr="00BC77F3" w:rsidRDefault="00BC77F3" w:rsidP="00BC77F3">
      <w:pPr>
        <w:ind w:left="1416" w:firstLine="1"/>
        <w:rPr>
          <w:rFonts w:ascii="Arial" w:hAnsi="Arial"/>
        </w:rPr>
      </w:pPr>
      <w:r w:rsidRPr="00BC77F3">
        <w:rPr>
          <w:rFonts w:ascii="Arial" w:hAnsi="Arial"/>
        </w:rPr>
        <w:t>Anzahl Zellen:</w:t>
      </w:r>
      <w:r w:rsidRPr="00BC77F3">
        <w:rPr>
          <w:rFonts w:ascii="Arial" w:hAnsi="Arial"/>
        </w:rPr>
        <w:tab/>
      </w:r>
      <w:r w:rsidRPr="00BC77F3">
        <w:rPr>
          <w:rFonts w:ascii="Arial" w:hAnsi="Arial"/>
        </w:rPr>
        <w:tab/>
        <w:t>108 Stck.</w:t>
      </w:r>
    </w:p>
    <w:p w:rsidR="00BC77F3" w:rsidRPr="00BC77F3" w:rsidRDefault="00BC77F3" w:rsidP="00BC77F3">
      <w:pPr>
        <w:ind w:left="1415" w:firstLine="1"/>
        <w:rPr>
          <w:rFonts w:ascii="Arial" w:hAnsi="Arial"/>
        </w:rPr>
      </w:pPr>
      <w:r w:rsidRPr="00BC77F3">
        <w:rPr>
          <w:rFonts w:ascii="Arial" w:hAnsi="Arial"/>
        </w:rPr>
        <w:t>Nennbetriebsdauer:</w:t>
      </w:r>
      <w:r w:rsidRPr="00BC77F3">
        <w:rPr>
          <w:rFonts w:ascii="Arial" w:hAnsi="Arial"/>
        </w:rPr>
        <w:tab/>
        <w:t>3 h</w:t>
      </w:r>
    </w:p>
    <w:p w:rsidR="00BC77F3" w:rsidRPr="00BC77F3" w:rsidRDefault="00BC77F3" w:rsidP="00BC77F3">
      <w:pPr>
        <w:ind w:left="1418"/>
        <w:rPr>
          <w:rFonts w:ascii="Arial" w:hAnsi="Arial"/>
        </w:rPr>
      </w:pPr>
      <w:r w:rsidRPr="00BC77F3">
        <w:rPr>
          <w:rFonts w:ascii="Arial" w:hAnsi="Arial"/>
        </w:rPr>
        <w:t>Kapazität C 10:</w:t>
      </w:r>
      <w:r w:rsidRPr="00BC77F3">
        <w:rPr>
          <w:rFonts w:ascii="Arial" w:hAnsi="Arial"/>
        </w:rPr>
        <w:tab/>
      </w:r>
      <w:r w:rsidRPr="00BC77F3">
        <w:rPr>
          <w:rFonts w:ascii="Arial" w:hAnsi="Arial"/>
        </w:rPr>
        <w:tab/>
        <w:t>420 Ah</w:t>
      </w:r>
    </w:p>
    <w:p w:rsidR="00BC77F3" w:rsidRPr="00BC77F3" w:rsidRDefault="00BC77F3" w:rsidP="00BC77F3">
      <w:pPr>
        <w:rPr>
          <w:rFonts w:ascii="Arial" w:hAnsi="Arial"/>
        </w:rPr>
      </w:pPr>
      <w:r w:rsidRPr="00BC77F3">
        <w:rPr>
          <w:rFonts w:ascii="Arial" w:hAnsi="Arial"/>
        </w:rPr>
        <w:tab/>
      </w:r>
      <w:r w:rsidRPr="00BC77F3">
        <w:rPr>
          <w:rFonts w:ascii="Arial" w:hAnsi="Arial"/>
        </w:rPr>
        <w:tab/>
      </w:r>
    </w:p>
    <w:p w:rsidR="003F2963" w:rsidRDefault="003F2963" w:rsidP="00BC77F3">
      <w:pPr>
        <w:ind w:left="1417" w:right="-2" w:firstLine="1"/>
        <w:rPr>
          <w:rFonts w:ascii="Arial" w:hAnsi="Arial"/>
          <w:b/>
          <w:lang w:val="en-US"/>
        </w:rPr>
      </w:pPr>
      <w:r w:rsidRPr="00BC77F3">
        <w:rPr>
          <w:rFonts w:ascii="Arial" w:hAnsi="Arial"/>
          <w:b/>
          <w:lang w:val="en-US"/>
        </w:rPr>
        <w:t>Fabrikat :</w:t>
      </w:r>
      <w:r w:rsidRPr="00BC77F3">
        <w:rPr>
          <w:rFonts w:ascii="Arial" w:hAnsi="Arial"/>
          <w:b/>
          <w:lang w:val="en-US"/>
        </w:rPr>
        <w:tab/>
      </w:r>
      <w:r w:rsidRPr="00BC77F3">
        <w:rPr>
          <w:rFonts w:ascii="Arial" w:hAnsi="Arial"/>
          <w:b/>
          <w:lang w:val="en-US"/>
        </w:rPr>
        <w:tab/>
        <w:t>ASE</w:t>
      </w:r>
      <w:r>
        <w:rPr>
          <w:rFonts w:ascii="Arial" w:hAnsi="Arial"/>
          <w:b/>
          <w:lang w:val="en-US"/>
        </w:rPr>
        <w:t>/HOPPECKE</w:t>
      </w:r>
      <w:r w:rsidRPr="003F2963">
        <w:rPr>
          <w:rFonts w:ascii="Arial" w:hAnsi="Arial"/>
          <w:b/>
          <w:lang w:val="en-US"/>
        </w:rPr>
        <w:t xml:space="preserve"> </w:t>
      </w:r>
    </w:p>
    <w:p w:rsidR="00BC77F3" w:rsidRPr="00BC77F3" w:rsidRDefault="00BC77F3" w:rsidP="00BC77F3">
      <w:pPr>
        <w:ind w:left="1417" w:right="-2" w:firstLine="1"/>
        <w:rPr>
          <w:rFonts w:ascii="Arial" w:hAnsi="Arial"/>
          <w:b/>
          <w:i/>
          <w:lang w:val="en-US"/>
        </w:rPr>
      </w:pPr>
      <w:r w:rsidRPr="00BC77F3">
        <w:rPr>
          <w:rFonts w:ascii="Arial" w:hAnsi="Arial"/>
          <w:b/>
          <w:lang w:val="en-US"/>
        </w:rPr>
        <w:t>Typ:</w:t>
      </w:r>
      <w:r w:rsidRPr="00BC77F3">
        <w:rPr>
          <w:rFonts w:ascii="Arial" w:hAnsi="Arial"/>
          <w:b/>
          <w:lang w:val="en-US"/>
        </w:rPr>
        <w:tab/>
      </w:r>
      <w:r w:rsidRPr="00BC77F3">
        <w:rPr>
          <w:rFonts w:ascii="Arial" w:hAnsi="Arial"/>
          <w:b/>
          <w:lang w:val="en-US"/>
        </w:rPr>
        <w:tab/>
      </w:r>
      <w:r w:rsidRPr="00BC77F3">
        <w:rPr>
          <w:rFonts w:ascii="Arial" w:hAnsi="Arial"/>
          <w:b/>
          <w:lang w:val="en-US"/>
        </w:rPr>
        <w:tab/>
        <w:t>6 OPzS 420</w:t>
      </w:r>
    </w:p>
    <w:p w:rsidR="00BC77F3" w:rsidRPr="00BC77F3" w:rsidRDefault="00BC77F3" w:rsidP="00BC77F3">
      <w:pPr>
        <w:spacing w:line="226" w:lineRule="atLeast"/>
        <w:rPr>
          <w:rFonts w:ascii="Arial" w:hAnsi="Arial"/>
          <w:lang w:val="en-US"/>
        </w:rPr>
      </w:pPr>
      <w:r w:rsidRPr="00BC77F3">
        <w:rPr>
          <w:rFonts w:ascii="Arial" w:hAnsi="Arial" w:cs="Arial"/>
          <w:lang w:val="en-US"/>
        </w:rPr>
        <w:tab/>
      </w:r>
      <w:r w:rsidRPr="00BC77F3">
        <w:rPr>
          <w:rFonts w:ascii="Arial" w:hAnsi="Arial" w:cs="Arial"/>
          <w:lang w:val="en-US"/>
        </w:rPr>
        <w:tab/>
      </w:r>
    </w:p>
    <w:p w:rsidR="00BC77F3" w:rsidRPr="00BC77F3" w:rsidRDefault="00BC77F3" w:rsidP="00BC77F3">
      <w:pPr>
        <w:spacing w:line="226" w:lineRule="atLeast"/>
        <w:rPr>
          <w:rFonts w:ascii="Arial" w:hAnsi="Arial"/>
          <w:lang w:val="en-US"/>
        </w:rPr>
      </w:pPr>
    </w:p>
    <w:p w:rsidR="00BC77F3" w:rsidRPr="00BC77F3" w:rsidRDefault="00BC77F3" w:rsidP="00BC77F3">
      <w:pPr>
        <w:spacing w:line="226" w:lineRule="atLeast"/>
        <w:ind w:left="995" w:hanging="995"/>
        <w:rPr>
          <w:rFonts w:ascii="Arial" w:hAnsi="Arial" w:cs="Arial"/>
          <w:lang w:val="en-US"/>
        </w:rPr>
      </w:pPr>
    </w:p>
    <w:p w:rsidR="00BC77F3" w:rsidRPr="00BC77F3" w:rsidRDefault="00BC77F3" w:rsidP="00BC77F3">
      <w:pPr>
        <w:spacing w:line="226" w:lineRule="atLeast"/>
        <w:ind w:left="995" w:firstLine="423"/>
        <w:rPr>
          <w:rFonts w:ascii="Arial" w:hAnsi="Arial"/>
        </w:rPr>
      </w:pPr>
      <w:r w:rsidRPr="00BC77F3">
        <w:rPr>
          <w:rFonts w:ascii="Arial" w:hAnsi="Arial"/>
        </w:rPr>
        <w:t>Liefern und betriebsfertig montieren</w:t>
      </w:r>
    </w:p>
    <w:p w:rsidR="00BC77F3" w:rsidRPr="00BC77F3" w:rsidRDefault="00BC77F3" w:rsidP="00BC77F3">
      <w:pPr>
        <w:spacing w:line="226" w:lineRule="atLeast"/>
        <w:rPr>
          <w:rFonts w:ascii="Arial" w:hAnsi="Arial"/>
        </w:rPr>
      </w:pPr>
      <w:r w:rsidRPr="00BC77F3">
        <w:rPr>
          <w:rFonts w:ascii="Arial" w:hAnsi="Arial"/>
        </w:rPr>
        <w:t xml:space="preserve"> </w:t>
      </w:r>
    </w:p>
    <w:p w:rsidR="003F2963" w:rsidRDefault="003F2963" w:rsidP="003F296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Pos. 1.30</w:t>
      </w:r>
    </w:p>
    <w:p w:rsidR="00BC77F3" w:rsidRPr="00BC77F3" w:rsidRDefault="00BC77F3" w:rsidP="00BC77F3">
      <w:pPr>
        <w:rPr>
          <w:rFonts w:ascii="Arial" w:hAnsi="Arial"/>
          <w:b/>
        </w:rPr>
      </w:pPr>
      <w:r w:rsidRPr="00BC77F3">
        <w:rPr>
          <w:rFonts w:ascii="Arial" w:hAnsi="Arial"/>
          <w:b/>
        </w:rPr>
        <w:t>Batteriegestell inkl. Säureauffangwanne</w:t>
      </w:r>
    </w:p>
    <w:p w:rsidR="00BC77F3" w:rsidRPr="00BC77F3" w:rsidRDefault="00BC77F3" w:rsidP="00BC77F3">
      <w:pPr>
        <w:rPr>
          <w:rFonts w:ascii="Arial" w:hAnsi="Arial"/>
        </w:rPr>
      </w:pPr>
    </w:p>
    <w:p w:rsidR="00BC77F3" w:rsidRPr="00BC77F3" w:rsidRDefault="00BC77F3" w:rsidP="00BC77F3">
      <w:pPr>
        <w:tabs>
          <w:tab w:val="right" w:pos="284"/>
          <w:tab w:val="left" w:pos="567"/>
          <w:tab w:val="right" w:pos="993"/>
          <w:tab w:val="left" w:pos="1560"/>
          <w:tab w:val="left" w:pos="3686"/>
          <w:tab w:val="left" w:pos="6521"/>
          <w:tab w:val="left" w:pos="6946"/>
          <w:tab w:val="left" w:pos="7797"/>
          <w:tab w:val="left" w:pos="8364"/>
          <w:tab w:val="right" w:pos="9923"/>
        </w:tabs>
        <w:rPr>
          <w:rFonts w:ascii="Arial" w:hAnsi="Arial" w:cs="Arial"/>
        </w:rPr>
      </w:pPr>
      <w:r w:rsidRPr="00BC77F3">
        <w:rPr>
          <w:rFonts w:ascii="Arial" w:hAnsi="Arial" w:cs="Arial"/>
        </w:rPr>
        <w:t>Batteriegestell aus Profileisen, kunststoffbeschichtet, für die Aufstellung von 108 Zellen</w:t>
      </w:r>
    </w:p>
    <w:p w:rsidR="00BC77F3" w:rsidRPr="00BC77F3" w:rsidRDefault="00BC77F3" w:rsidP="00BC77F3">
      <w:pPr>
        <w:tabs>
          <w:tab w:val="right" w:pos="284"/>
          <w:tab w:val="left" w:pos="567"/>
          <w:tab w:val="right" w:pos="993"/>
          <w:tab w:val="left" w:pos="1560"/>
          <w:tab w:val="left" w:pos="3686"/>
          <w:tab w:val="left" w:pos="6521"/>
          <w:tab w:val="left" w:pos="6946"/>
          <w:tab w:val="left" w:pos="7797"/>
          <w:tab w:val="left" w:pos="8364"/>
          <w:tab w:val="right" w:pos="9923"/>
        </w:tabs>
        <w:rPr>
          <w:rFonts w:ascii="Arial" w:hAnsi="Arial" w:cs="Arial"/>
        </w:rPr>
      </w:pPr>
      <w:r w:rsidRPr="00BC77F3">
        <w:rPr>
          <w:rFonts w:ascii="Arial" w:hAnsi="Arial" w:cs="Arial"/>
        </w:rPr>
        <w:tab/>
        <w:t xml:space="preserve">Batterietyp  6 OPzS 420, dem Batterieraum angepasst. </w:t>
      </w:r>
    </w:p>
    <w:p w:rsidR="00BC77F3" w:rsidRPr="00BC77F3" w:rsidRDefault="00BC77F3" w:rsidP="00BC77F3">
      <w:pPr>
        <w:tabs>
          <w:tab w:val="right" w:pos="284"/>
          <w:tab w:val="left" w:pos="567"/>
          <w:tab w:val="right" w:pos="993"/>
          <w:tab w:val="left" w:pos="1560"/>
          <w:tab w:val="left" w:pos="3686"/>
          <w:tab w:val="left" w:pos="6521"/>
          <w:tab w:val="left" w:pos="6946"/>
          <w:tab w:val="left" w:pos="7797"/>
          <w:tab w:val="left" w:pos="8364"/>
          <w:tab w:val="right" w:pos="9923"/>
        </w:tabs>
        <w:rPr>
          <w:rFonts w:ascii="Arial" w:hAnsi="Arial" w:cs="Arial"/>
        </w:rPr>
      </w:pPr>
      <w:r w:rsidRPr="00BC77F3">
        <w:rPr>
          <w:rFonts w:ascii="Arial" w:hAnsi="Arial" w:cs="Arial"/>
        </w:rPr>
        <w:t>Abmessungen (inkl. passender Säurewanne)</w:t>
      </w:r>
    </w:p>
    <w:p w:rsidR="00BC77F3" w:rsidRPr="00BC77F3" w:rsidRDefault="00BC77F3" w:rsidP="00BC77F3">
      <w:pPr>
        <w:spacing w:line="240" w:lineRule="exact"/>
        <w:rPr>
          <w:rFonts w:ascii="Arial" w:hAnsi="Arial"/>
        </w:rPr>
      </w:pPr>
    </w:p>
    <w:p w:rsidR="00BC77F3" w:rsidRPr="00BC77F3" w:rsidRDefault="00BC77F3" w:rsidP="00BC77F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sidRPr="00BC77F3">
        <w:rPr>
          <w:rFonts w:ascii="Arial" w:hAnsi="Arial"/>
          <w:b/>
          <w:bCs/>
        </w:rPr>
        <w:t>Gestell</w:t>
      </w:r>
    </w:p>
    <w:p w:rsidR="00BC77F3" w:rsidRPr="00BC77F3" w:rsidRDefault="00BC77F3" w:rsidP="00BC77F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BC77F3" w:rsidRPr="00BC77F3" w:rsidRDefault="00BC77F3" w:rsidP="00BC77F3">
      <w:pPr>
        <w:rPr>
          <w:rFonts w:ascii="Arial" w:hAnsi="Arial" w:cs="Arial"/>
        </w:rPr>
      </w:pPr>
    </w:p>
    <w:p w:rsidR="00BC77F3" w:rsidRPr="00BC77F3" w:rsidRDefault="00BC77F3" w:rsidP="00BC77F3">
      <w:pPr>
        <w:spacing w:line="226" w:lineRule="atLeast"/>
        <w:ind w:left="995" w:firstLine="423"/>
        <w:rPr>
          <w:rFonts w:ascii="Arial" w:hAnsi="Arial"/>
          <w:color w:val="000000"/>
        </w:rPr>
      </w:pPr>
      <w:r w:rsidRPr="00BC77F3">
        <w:rPr>
          <w:rFonts w:ascii="Arial" w:hAnsi="Arial"/>
          <w:color w:val="000000"/>
        </w:rPr>
        <w:t>Liefern und betriebsfertig montieren</w:t>
      </w:r>
    </w:p>
    <w:p w:rsidR="00BC77F3" w:rsidRPr="00BC77F3" w:rsidRDefault="00BC77F3" w:rsidP="00BC77F3">
      <w:pPr>
        <w:spacing w:line="226" w:lineRule="atLeast"/>
        <w:rPr>
          <w:rFonts w:ascii="Arial" w:hAnsi="Arial"/>
          <w:color w:val="000000"/>
        </w:rPr>
      </w:pPr>
      <w:r w:rsidRPr="00BC77F3">
        <w:rPr>
          <w:rFonts w:ascii="Arial" w:hAnsi="Arial"/>
          <w:color w:val="000000"/>
        </w:rPr>
        <w:t xml:space="preserve"> </w:t>
      </w:r>
    </w:p>
    <w:p w:rsidR="003F2963" w:rsidRDefault="003F2963" w:rsidP="003F296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Pos. 1.40</w:t>
      </w:r>
    </w:p>
    <w:p w:rsidR="00BC77F3" w:rsidRPr="00BC77F3" w:rsidRDefault="00BC77F3" w:rsidP="00BC77F3">
      <w:pPr>
        <w:rPr>
          <w:rFonts w:ascii="Arial" w:hAnsi="Arial"/>
          <w:b/>
        </w:rPr>
      </w:pPr>
      <w:r w:rsidRPr="00BC77F3">
        <w:rPr>
          <w:rFonts w:ascii="Arial" w:hAnsi="Arial"/>
          <w:b/>
        </w:rPr>
        <w:t>Batterieanschlusskabel</w:t>
      </w:r>
    </w:p>
    <w:p w:rsidR="00BC77F3" w:rsidRPr="00BC77F3" w:rsidRDefault="00BC77F3" w:rsidP="00BC77F3">
      <w:pPr>
        <w:rPr>
          <w:rFonts w:ascii="Arial" w:hAnsi="Arial"/>
        </w:rPr>
      </w:pPr>
    </w:p>
    <w:p w:rsidR="00BC77F3" w:rsidRPr="00BC77F3" w:rsidRDefault="00BC77F3" w:rsidP="00BC77F3">
      <w:pPr>
        <w:spacing w:line="240" w:lineRule="exact"/>
        <w:rPr>
          <w:rFonts w:ascii="Arial" w:hAnsi="Arial"/>
        </w:rPr>
      </w:pPr>
      <w:r w:rsidRPr="00BC77F3">
        <w:rPr>
          <w:rFonts w:ascii="Arial" w:hAnsi="Arial"/>
        </w:rPr>
        <w:t>Kurzschlussfeste Leitung, selbstverlöschend und flammwidrig nach ICE 332-3. Der Innenleiter ist eine verzinnte mehrdrähtige Litze. Der Außenmantel besteht aus einer Polychlorophen (Gummi) Mischung, 2 x 5m, mind. 90mm²</w:t>
      </w:r>
    </w:p>
    <w:p w:rsidR="00BC77F3" w:rsidRPr="00BC77F3" w:rsidRDefault="00BC77F3" w:rsidP="00BC77F3">
      <w:pPr>
        <w:spacing w:line="240" w:lineRule="exact"/>
        <w:rPr>
          <w:rFonts w:ascii="Arial" w:hAnsi="Arial"/>
        </w:rPr>
      </w:pPr>
    </w:p>
    <w:p w:rsidR="003F2963" w:rsidRPr="00BC77F3" w:rsidRDefault="003F2963" w:rsidP="003F296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BC77F3" w:rsidRPr="00BC77F3" w:rsidRDefault="00BC77F3" w:rsidP="00BC77F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sidRPr="00BC77F3">
        <w:rPr>
          <w:rFonts w:ascii="Arial" w:hAnsi="Arial"/>
          <w:b/>
          <w:bCs/>
        </w:rPr>
        <w:t>NSFGöu</w:t>
      </w:r>
    </w:p>
    <w:p w:rsidR="00BC77F3" w:rsidRPr="00BC77F3" w:rsidRDefault="00BC77F3" w:rsidP="00BC77F3">
      <w:pPr>
        <w:rPr>
          <w:rFonts w:ascii="Arial" w:hAnsi="Arial" w:cs="Arial"/>
        </w:rPr>
      </w:pPr>
    </w:p>
    <w:p w:rsidR="00BC77F3" w:rsidRPr="00BC77F3" w:rsidRDefault="00BC77F3" w:rsidP="00BC77F3">
      <w:pPr>
        <w:spacing w:line="226" w:lineRule="atLeast"/>
        <w:ind w:left="995" w:firstLine="423"/>
        <w:rPr>
          <w:rFonts w:ascii="Arial" w:hAnsi="Arial"/>
          <w:color w:val="000000"/>
        </w:rPr>
      </w:pPr>
      <w:r w:rsidRPr="00BC77F3">
        <w:rPr>
          <w:rFonts w:ascii="Arial" w:hAnsi="Arial"/>
          <w:color w:val="000000"/>
        </w:rPr>
        <w:t>Liefern und betriebsfertig montieren</w:t>
      </w:r>
    </w:p>
    <w:p w:rsidR="00BC77F3" w:rsidRPr="00BC77F3" w:rsidRDefault="00BC77F3" w:rsidP="00BC77F3">
      <w:pPr>
        <w:spacing w:line="226" w:lineRule="atLeast"/>
        <w:rPr>
          <w:rFonts w:ascii="Arial" w:hAnsi="Arial"/>
          <w:color w:val="000000"/>
        </w:rPr>
      </w:pPr>
      <w:r w:rsidRPr="00BC77F3">
        <w:rPr>
          <w:rFonts w:ascii="Arial" w:hAnsi="Arial"/>
          <w:color w:val="000000"/>
        </w:rPr>
        <w:t xml:space="preserve"> </w:t>
      </w: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spacing w:line="226" w:lineRule="atLeast"/>
        <w:ind w:left="994" w:firstLine="424"/>
        <w:jc w:val="both"/>
        <w:rPr>
          <w:rFonts w:ascii="Arial" w:hAnsi="Arial"/>
          <w:color w:val="000000"/>
        </w:rPr>
      </w:pPr>
      <w:r w:rsidRPr="00BC77F3">
        <w:rPr>
          <w:rFonts w:ascii="Arial" w:hAnsi="Arial"/>
          <w:color w:val="000000"/>
        </w:rPr>
        <w:tab/>
      </w: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p>
    <w:p w:rsidR="00BC77F3" w:rsidRPr="00BC77F3" w:rsidRDefault="00BC77F3" w:rsidP="00BC77F3">
      <w:pPr>
        <w:spacing w:line="226" w:lineRule="atLeast"/>
        <w:jc w:val="both"/>
        <w:rPr>
          <w:rFonts w:ascii="Arial" w:hAnsi="Arial"/>
          <w:b/>
          <w:color w:val="000000"/>
        </w:rPr>
      </w:pPr>
      <w:r w:rsidRPr="00BC77F3">
        <w:rPr>
          <w:rFonts w:ascii="Arial" w:hAnsi="Arial"/>
          <w:b/>
          <w:color w:val="000000"/>
        </w:rPr>
        <w:t>Pos. 1.50</w:t>
      </w:r>
    </w:p>
    <w:p w:rsidR="00BC77F3" w:rsidRPr="00BC77F3" w:rsidRDefault="00BC77F3" w:rsidP="00BC77F3">
      <w:pPr>
        <w:rPr>
          <w:rFonts w:ascii="Arial" w:hAnsi="Arial"/>
          <w:b/>
        </w:rPr>
      </w:pPr>
      <w:r w:rsidRPr="00BC77F3">
        <w:rPr>
          <w:rFonts w:ascii="Arial" w:hAnsi="Arial"/>
          <w:b/>
        </w:rPr>
        <w:t>Batterieblockeinzelüberwachungsmodul ISO</w:t>
      </w:r>
    </w:p>
    <w:p w:rsidR="00BC77F3" w:rsidRPr="00BC77F3" w:rsidRDefault="00BC77F3" w:rsidP="00BC77F3">
      <w:pPr>
        <w:rPr>
          <w:rFonts w:ascii="Arial" w:hAnsi="Arial"/>
        </w:rPr>
      </w:pPr>
    </w:p>
    <w:p w:rsidR="00BC77F3" w:rsidRPr="00BC77F3" w:rsidRDefault="00BC77F3" w:rsidP="00BC77F3">
      <w:pPr>
        <w:spacing w:after="120"/>
        <w:rPr>
          <w:rFonts w:ascii="Arial" w:hAnsi="Arial"/>
        </w:rPr>
      </w:pPr>
      <w:r w:rsidRPr="00BC77F3">
        <w:rPr>
          <w:rFonts w:ascii="Arial" w:hAnsi="Arial"/>
        </w:rPr>
        <w:t xml:space="preserve">Modul zum Einbau in Zentralbatterieanlagen des vorgenannten Typs. </w:t>
      </w:r>
    </w:p>
    <w:p w:rsidR="00BC77F3" w:rsidRPr="00BC77F3" w:rsidRDefault="00BC77F3" w:rsidP="00BC77F3">
      <w:pPr>
        <w:spacing w:after="120"/>
        <w:rPr>
          <w:rFonts w:ascii="Arial" w:hAnsi="Arial"/>
        </w:rPr>
      </w:pPr>
      <w:r w:rsidRPr="00BC77F3">
        <w:rPr>
          <w:rFonts w:ascii="Arial" w:hAnsi="Arial"/>
        </w:rPr>
        <w:t>Die Batterieeinzelblocküberwachung dient der frühzeitigen Erkennung von Batteriefehlern, so dass durch gezielten Austausch von defekten Blöcken die Lebensdauer erheblich verlängert werden kann.</w:t>
      </w:r>
    </w:p>
    <w:p w:rsidR="00BC77F3" w:rsidRPr="00BC77F3" w:rsidRDefault="00BC77F3" w:rsidP="00BC77F3">
      <w:pPr>
        <w:spacing w:after="120"/>
        <w:rPr>
          <w:rFonts w:ascii="Arial" w:hAnsi="Arial"/>
        </w:rPr>
      </w:pPr>
      <w:r w:rsidRPr="00BC77F3">
        <w:rPr>
          <w:rFonts w:ascii="Arial" w:hAnsi="Arial"/>
        </w:rPr>
        <w:t>In Verknüpfung mit der WEB-Visualisierung können alle Daten im Format MS-Excel gespeichert und ausgedruckt werden.</w:t>
      </w:r>
    </w:p>
    <w:p w:rsidR="00BC77F3" w:rsidRPr="00BC77F3" w:rsidRDefault="00BC77F3" w:rsidP="00BC77F3">
      <w:pPr>
        <w:spacing w:after="120"/>
        <w:rPr>
          <w:rFonts w:ascii="Arial" w:hAnsi="Arial"/>
        </w:rPr>
      </w:pPr>
      <w:r w:rsidRPr="00BC77F3">
        <w:rPr>
          <w:rFonts w:ascii="Arial" w:hAnsi="Arial"/>
        </w:rPr>
        <w:t>Das Auslesen der Daten ist über USB-Anschluss und Konvertierung in MS-Excel ohne Zusatzprogramm möglich.</w:t>
      </w:r>
    </w:p>
    <w:p w:rsidR="00BC77F3" w:rsidRPr="00BC77F3" w:rsidRDefault="00BC77F3" w:rsidP="00BC77F3">
      <w:pPr>
        <w:spacing w:after="120"/>
        <w:rPr>
          <w:rFonts w:ascii="Arial" w:hAnsi="Arial"/>
        </w:rPr>
      </w:pPr>
      <w:r w:rsidRPr="00BC77F3">
        <w:rPr>
          <w:rFonts w:ascii="Arial" w:hAnsi="Arial"/>
        </w:rPr>
        <w:t>Es werden folgende Daten erfasst:</w:t>
      </w:r>
    </w:p>
    <w:p w:rsidR="00BC77F3" w:rsidRPr="00BC77F3" w:rsidRDefault="00BC77F3" w:rsidP="00BC77F3">
      <w:pPr>
        <w:numPr>
          <w:ilvl w:val="0"/>
          <w:numId w:val="16"/>
        </w:numPr>
        <w:tabs>
          <w:tab w:val="clear" w:pos="720"/>
          <w:tab w:val="num" w:pos="1798"/>
        </w:tabs>
        <w:spacing w:after="120"/>
        <w:ind w:left="1798"/>
        <w:rPr>
          <w:rFonts w:ascii="Arial" w:hAnsi="Arial"/>
        </w:rPr>
      </w:pPr>
      <w:r w:rsidRPr="00BC77F3">
        <w:rPr>
          <w:rFonts w:ascii="Arial" w:hAnsi="Arial"/>
        </w:rPr>
        <w:t>Batteriegesamtspannung</w:t>
      </w:r>
    </w:p>
    <w:p w:rsidR="00BC77F3" w:rsidRPr="00BC77F3" w:rsidRDefault="00BC77F3" w:rsidP="00BC77F3">
      <w:pPr>
        <w:widowControl w:val="0"/>
        <w:numPr>
          <w:ilvl w:val="0"/>
          <w:numId w:val="16"/>
        </w:numPr>
        <w:tabs>
          <w:tab w:val="clear" w:pos="720"/>
          <w:tab w:val="num" w:pos="1798"/>
        </w:tabs>
        <w:spacing w:after="120"/>
        <w:ind w:left="1418" w:firstLine="0"/>
        <w:rPr>
          <w:rFonts w:ascii="Arial" w:hAnsi="Arial"/>
        </w:rPr>
      </w:pPr>
      <w:r w:rsidRPr="00BC77F3">
        <w:rPr>
          <w:rFonts w:ascii="Arial" w:hAnsi="Arial"/>
        </w:rPr>
        <w:t>Batteriespannung je Block</w:t>
      </w:r>
    </w:p>
    <w:p w:rsidR="00BC77F3" w:rsidRPr="00BC77F3" w:rsidRDefault="00BC77F3" w:rsidP="00BC77F3">
      <w:pPr>
        <w:widowControl w:val="0"/>
        <w:numPr>
          <w:ilvl w:val="0"/>
          <w:numId w:val="16"/>
        </w:numPr>
        <w:tabs>
          <w:tab w:val="clear" w:pos="720"/>
          <w:tab w:val="num" w:pos="1798"/>
        </w:tabs>
        <w:spacing w:after="120"/>
        <w:ind w:left="1418" w:firstLine="0"/>
        <w:rPr>
          <w:rFonts w:ascii="Arial" w:hAnsi="Arial"/>
        </w:rPr>
      </w:pPr>
      <w:r w:rsidRPr="00BC77F3">
        <w:rPr>
          <w:rFonts w:ascii="Arial" w:hAnsi="Arial"/>
        </w:rPr>
        <w:t xml:space="preserve">Entnommene Batteriekapazität </w:t>
      </w:r>
    </w:p>
    <w:p w:rsidR="00BC77F3" w:rsidRPr="00BC77F3" w:rsidRDefault="00BC77F3" w:rsidP="00BC77F3">
      <w:pPr>
        <w:spacing w:after="120"/>
        <w:rPr>
          <w:rFonts w:ascii="Arial" w:hAnsi="Arial"/>
        </w:rPr>
      </w:pPr>
      <w:r w:rsidRPr="00BC77F3">
        <w:rPr>
          <w:rFonts w:ascii="Arial" w:hAnsi="Arial"/>
        </w:rPr>
        <w:t>Es können bis zu 108 Blöcke /Zellen gemessen werden.</w:t>
      </w:r>
    </w:p>
    <w:p w:rsidR="00BC77F3" w:rsidRPr="00BC77F3" w:rsidRDefault="00BC77F3" w:rsidP="00BC77F3">
      <w:pPr>
        <w:spacing w:after="120"/>
        <w:rPr>
          <w:rFonts w:ascii="Arial" w:hAnsi="Arial"/>
        </w:rPr>
      </w:pPr>
      <w:r w:rsidRPr="00BC77F3">
        <w:rPr>
          <w:rFonts w:ascii="Arial" w:hAnsi="Arial"/>
        </w:rPr>
        <w:t>Die Auslösung des Batterietestes erfolgt manuell am Gerät oder über die WEB-Visualisierung. Die Installation zu den Batterieblöcken ist kurzschlussfest zu verlegen.</w:t>
      </w:r>
    </w:p>
    <w:p w:rsidR="00BC77F3" w:rsidRPr="00BC77F3" w:rsidRDefault="00BC77F3" w:rsidP="00BC77F3">
      <w:pPr>
        <w:spacing w:after="120"/>
        <w:rPr>
          <w:rFonts w:ascii="Arial" w:hAnsi="Arial"/>
        </w:rPr>
      </w:pPr>
      <w:r w:rsidRPr="00BC77F3">
        <w:rPr>
          <w:rFonts w:ascii="Arial" w:hAnsi="Arial"/>
        </w:rPr>
        <w:t>Inklusive separates ISO-Gehäuse zur Aufnahme der Module in der Nähe der Batterie inkl. passendem Kabelsatz.</w:t>
      </w:r>
    </w:p>
    <w:p w:rsidR="00BC77F3" w:rsidRPr="00BC77F3" w:rsidRDefault="00BC77F3" w:rsidP="00BC77F3">
      <w:pPr>
        <w:spacing w:line="240" w:lineRule="exact"/>
        <w:rPr>
          <w:rFonts w:ascii="Arial" w:hAnsi="Arial"/>
        </w:rPr>
      </w:pPr>
    </w:p>
    <w:p w:rsidR="003F2963" w:rsidRPr="00BC77F3" w:rsidRDefault="003F2963" w:rsidP="003F296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BC77F3" w:rsidRPr="00BC77F3" w:rsidRDefault="00BC77F3" w:rsidP="00BC77F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sidRPr="00BC77F3">
        <w:rPr>
          <w:rFonts w:ascii="Arial" w:hAnsi="Arial"/>
          <w:b/>
          <w:bCs/>
        </w:rPr>
        <w:t>BEB108</w:t>
      </w:r>
    </w:p>
    <w:p w:rsidR="00BC77F3" w:rsidRPr="00BC77F3" w:rsidRDefault="00BC77F3" w:rsidP="00BC77F3">
      <w:pPr>
        <w:rPr>
          <w:rFonts w:ascii="Arial" w:hAnsi="Arial" w:cs="Arial"/>
        </w:rPr>
      </w:pPr>
    </w:p>
    <w:p w:rsidR="00BC77F3" w:rsidRPr="00BC77F3" w:rsidRDefault="00BC77F3" w:rsidP="00BC77F3">
      <w:pPr>
        <w:spacing w:line="226" w:lineRule="atLeast"/>
        <w:ind w:left="995" w:firstLine="423"/>
        <w:rPr>
          <w:rFonts w:ascii="Arial" w:hAnsi="Arial"/>
          <w:color w:val="000000"/>
        </w:rPr>
      </w:pPr>
      <w:r w:rsidRPr="00BC77F3">
        <w:rPr>
          <w:rFonts w:ascii="Arial" w:hAnsi="Arial"/>
          <w:color w:val="000000"/>
        </w:rPr>
        <w:t>Liefern und betriebsfertig montieren</w:t>
      </w:r>
    </w:p>
    <w:p w:rsidR="00BC77F3" w:rsidRPr="00BC77F3" w:rsidRDefault="00BC77F3" w:rsidP="00BC77F3">
      <w:pPr>
        <w:spacing w:line="226" w:lineRule="atLeast"/>
        <w:rPr>
          <w:rFonts w:ascii="Arial" w:hAnsi="Arial"/>
          <w:color w:val="000000"/>
        </w:rPr>
      </w:pPr>
      <w:r w:rsidRPr="00BC77F3">
        <w:rPr>
          <w:rFonts w:ascii="Arial" w:hAnsi="Arial"/>
          <w:color w:val="000000"/>
        </w:rPr>
        <w:t xml:space="preserve"> </w:t>
      </w: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spacing w:line="226" w:lineRule="atLeast"/>
        <w:ind w:left="994" w:firstLine="424"/>
        <w:jc w:val="both"/>
        <w:rPr>
          <w:rFonts w:ascii="Arial" w:hAnsi="Arial"/>
          <w:color w:val="000000"/>
        </w:rPr>
      </w:pPr>
      <w:r w:rsidRPr="00BC77F3">
        <w:rPr>
          <w:rFonts w:ascii="Arial" w:hAnsi="Arial"/>
          <w:color w:val="000000"/>
        </w:rPr>
        <w:tab/>
      </w:r>
    </w:p>
    <w:p w:rsidR="00BC77F3" w:rsidRPr="00BC77F3" w:rsidRDefault="00BC77F3" w:rsidP="00BC77F3">
      <w:pPr>
        <w:rPr>
          <w:rFonts w:ascii="Arial" w:hAnsi="Arial"/>
        </w:rPr>
      </w:pPr>
    </w:p>
    <w:p w:rsidR="00BC77F3" w:rsidRPr="00BC77F3" w:rsidRDefault="00BC77F3" w:rsidP="00BC77F3">
      <w:pPr>
        <w:keepNext/>
        <w:tabs>
          <w:tab w:val="left" w:pos="2127"/>
          <w:tab w:val="right" w:pos="3686"/>
        </w:tabs>
        <w:ind w:right="140"/>
        <w:outlineLvl w:val="0"/>
        <w:rPr>
          <w:rFonts w:ascii="Arial" w:hAnsi="Arial" w:cs="Arial"/>
          <w:b/>
        </w:rPr>
      </w:pPr>
      <w:r w:rsidRPr="00BC77F3">
        <w:rPr>
          <w:rFonts w:ascii="Arial" w:hAnsi="Arial" w:cs="Arial"/>
          <w:b/>
        </w:rPr>
        <w:t>Pos 1.60</w:t>
      </w:r>
    </w:p>
    <w:p w:rsidR="00BC77F3" w:rsidRPr="00BC77F3" w:rsidRDefault="00BC77F3" w:rsidP="00BC77F3">
      <w:pPr>
        <w:rPr>
          <w:rFonts w:ascii="Arial" w:hAnsi="Arial"/>
          <w:b/>
        </w:rPr>
      </w:pPr>
      <w:r w:rsidRPr="00BC77F3">
        <w:rPr>
          <w:rFonts w:ascii="Arial" w:hAnsi="Arial"/>
          <w:b/>
        </w:rPr>
        <w:t>Inbetriebnahme</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Inbetriebnahme der Gesamtanlage vor Ort durch einen Servicetechnikers des Herstellers.</w:t>
      </w:r>
    </w:p>
    <w:p w:rsidR="00BC77F3" w:rsidRPr="00BC77F3" w:rsidRDefault="00BC77F3" w:rsidP="00BC77F3">
      <w:pPr>
        <w:rPr>
          <w:rFonts w:ascii="Arial" w:hAnsi="Arial"/>
        </w:rPr>
      </w:pPr>
      <w:r w:rsidRPr="00BC77F3">
        <w:rPr>
          <w:rFonts w:ascii="Arial" w:hAnsi="Arial"/>
        </w:rPr>
        <w:t>Voraussetzung ist, dass alle Leuchten angeschlossen und betriebsbereit sind.</w:t>
      </w:r>
    </w:p>
    <w:p w:rsidR="00BC77F3" w:rsidRPr="00BC77F3" w:rsidRDefault="00BC77F3" w:rsidP="00BC77F3">
      <w:pPr>
        <w:rPr>
          <w:rFonts w:ascii="Arial" w:hAnsi="Arial"/>
        </w:rPr>
      </w:pPr>
      <w:r w:rsidRPr="00BC77F3">
        <w:rPr>
          <w:rFonts w:ascii="Arial" w:hAnsi="Arial"/>
        </w:rPr>
        <w:t>Auszuführende Arbeiten:</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Kalibrierung der Stromkreise</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lastRenderedPageBreak/>
        <w:t>Kapazitätsprüfung</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Prüfung der Netzwächterschleifen</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Prüfung der Schalteingänge</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Prüfung der Meldungen</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Erstellung eines Inbetriebnahmeprotokolls</w:t>
      </w:r>
    </w:p>
    <w:p w:rsidR="00BC77F3" w:rsidRPr="00BC77F3" w:rsidRDefault="00BC77F3" w:rsidP="00BC77F3">
      <w:pPr>
        <w:numPr>
          <w:ilvl w:val="0"/>
          <w:numId w:val="16"/>
        </w:numPr>
        <w:tabs>
          <w:tab w:val="clear" w:pos="720"/>
          <w:tab w:val="num" w:pos="1798"/>
        </w:tabs>
        <w:ind w:left="1798"/>
        <w:rPr>
          <w:rFonts w:ascii="Arial" w:hAnsi="Arial"/>
        </w:rPr>
      </w:pPr>
      <w:r w:rsidRPr="00BC77F3">
        <w:rPr>
          <w:rFonts w:ascii="Arial" w:hAnsi="Arial"/>
        </w:rPr>
        <w:t xml:space="preserve">Prüfung der GLT Anbindung </w:t>
      </w:r>
    </w:p>
    <w:p w:rsidR="00BC77F3" w:rsidRDefault="00BC77F3" w:rsidP="00BC77F3">
      <w:pPr>
        <w:rPr>
          <w:rFonts w:ascii="Arial" w:hAnsi="Arial"/>
        </w:rPr>
      </w:pPr>
    </w:p>
    <w:p w:rsidR="003F2963" w:rsidRPr="00BC77F3" w:rsidRDefault="003F2963" w:rsidP="003F296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3F2963" w:rsidRPr="00BC77F3" w:rsidRDefault="003F2963" w:rsidP="003F296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Pr>
          <w:rFonts w:ascii="Arial" w:hAnsi="Arial"/>
          <w:b/>
          <w:bCs/>
        </w:rPr>
        <w:t>Inbetriebnahme</w:t>
      </w:r>
    </w:p>
    <w:p w:rsidR="003F2963" w:rsidRPr="00BC77F3" w:rsidRDefault="003F2963" w:rsidP="00BC77F3">
      <w:pPr>
        <w:rPr>
          <w:rFonts w:ascii="Arial" w:hAnsi="Arial"/>
        </w:rPr>
      </w:pP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Default="00BC77F3" w:rsidP="00BC77F3">
      <w:pPr>
        <w:rPr>
          <w:rFonts w:ascii="Arial" w:hAnsi="Arial"/>
        </w:rPr>
      </w:pPr>
    </w:p>
    <w:p w:rsidR="003F2963" w:rsidRPr="00BC77F3" w:rsidRDefault="003F2963" w:rsidP="00BC77F3">
      <w:pPr>
        <w:rPr>
          <w:rFonts w:ascii="Arial" w:hAnsi="Arial"/>
        </w:rPr>
      </w:pPr>
    </w:p>
    <w:p w:rsidR="00BC77F3" w:rsidRPr="00BC77F3" w:rsidRDefault="00BC77F3" w:rsidP="00BC77F3">
      <w:pPr>
        <w:keepNext/>
        <w:tabs>
          <w:tab w:val="left" w:pos="2127"/>
          <w:tab w:val="right" w:pos="3686"/>
        </w:tabs>
        <w:ind w:right="140"/>
        <w:outlineLvl w:val="0"/>
        <w:rPr>
          <w:rFonts w:ascii="Arial" w:hAnsi="Arial" w:cs="Arial"/>
          <w:b/>
        </w:rPr>
      </w:pPr>
      <w:r w:rsidRPr="00BC77F3">
        <w:rPr>
          <w:rFonts w:ascii="Arial" w:hAnsi="Arial" w:cs="Arial"/>
          <w:b/>
        </w:rPr>
        <w:t>Pos 1.70</w:t>
      </w:r>
    </w:p>
    <w:p w:rsidR="00BC77F3" w:rsidRPr="00BC77F3" w:rsidRDefault="00BC77F3" w:rsidP="00BC77F3">
      <w:pPr>
        <w:rPr>
          <w:rFonts w:ascii="Arial" w:hAnsi="Arial"/>
          <w:b/>
        </w:rPr>
      </w:pPr>
      <w:r w:rsidRPr="00BC77F3">
        <w:rPr>
          <w:rFonts w:ascii="Arial" w:hAnsi="Arial"/>
          <w:b/>
        </w:rPr>
        <w:t>Einweisung</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Einweisung des Betriebspersonals in alle wesentlichen Anlagenteile und Bedienfunktionen der Anlage durch einen Servicetechniker des Herstellers. Voraussetzung ist, dass alle Leuchten angeschlossen und betriebsbereit sind.</w:t>
      </w:r>
    </w:p>
    <w:p w:rsidR="00BC77F3" w:rsidRDefault="00BC77F3" w:rsidP="00BC77F3">
      <w:pPr>
        <w:rPr>
          <w:rFonts w:ascii="Arial" w:hAnsi="Arial"/>
        </w:rPr>
      </w:pPr>
    </w:p>
    <w:p w:rsidR="003F2963" w:rsidRPr="00BC77F3" w:rsidRDefault="003F2963" w:rsidP="003F2963">
      <w:pPr>
        <w:spacing w:line="226" w:lineRule="atLeast"/>
        <w:ind w:left="709" w:firstLine="709"/>
        <w:jc w:val="both"/>
        <w:rPr>
          <w:rFonts w:ascii="Arial" w:hAnsi="Arial" w:cs="Arial"/>
          <w:color w:val="000000"/>
        </w:rPr>
      </w:pPr>
      <w:r w:rsidRPr="00BC77F3">
        <w:rPr>
          <w:rFonts w:ascii="Arial" w:hAnsi="Arial" w:cs="Arial"/>
          <w:b/>
          <w:color w:val="000000"/>
        </w:rPr>
        <w:t xml:space="preserve">Fabrikat: </w:t>
      </w:r>
      <w:r w:rsidRPr="00BC77F3">
        <w:rPr>
          <w:rFonts w:ascii="Arial" w:hAnsi="Arial" w:cs="Arial"/>
          <w:b/>
          <w:color w:val="000000"/>
        </w:rPr>
        <w:tab/>
        <w:t>ASE GmbH</w:t>
      </w:r>
    </w:p>
    <w:p w:rsidR="003F2963" w:rsidRPr="00BC77F3" w:rsidRDefault="003F2963" w:rsidP="003F2963">
      <w:pPr>
        <w:ind w:left="709" w:right="140" w:firstLine="709"/>
        <w:rPr>
          <w:rFonts w:ascii="Arial" w:hAnsi="Arial" w:cs="Arial"/>
          <w:b/>
        </w:rPr>
      </w:pPr>
      <w:r w:rsidRPr="00BC77F3">
        <w:rPr>
          <w:rFonts w:ascii="Arial" w:hAnsi="Arial" w:cs="Arial"/>
          <w:b/>
        </w:rPr>
        <w:t xml:space="preserve">Typ:         </w:t>
      </w:r>
      <w:r w:rsidRPr="00BC77F3">
        <w:rPr>
          <w:rFonts w:ascii="Arial" w:hAnsi="Arial" w:cs="Arial"/>
          <w:b/>
        </w:rPr>
        <w:tab/>
      </w:r>
      <w:r>
        <w:rPr>
          <w:rFonts w:ascii="Arial" w:hAnsi="Arial"/>
          <w:b/>
          <w:bCs/>
        </w:rPr>
        <w:t>Einweisung</w:t>
      </w:r>
      <w:bookmarkStart w:id="0" w:name="_GoBack"/>
      <w:bookmarkEnd w:id="0"/>
    </w:p>
    <w:p w:rsidR="003F2963" w:rsidRPr="00BC77F3" w:rsidRDefault="003F2963" w:rsidP="00BC77F3">
      <w:pPr>
        <w:rPr>
          <w:rFonts w:ascii="Arial" w:hAnsi="Arial"/>
        </w:rPr>
      </w:pP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rPr>
          <w:rFonts w:ascii="Arial" w:hAnsi="Arial"/>
        </w:rPr>
      </w:pPr>
    </w:p>
    <w:p w:rsidR="003F2963" w:rsidRDefault="003F2963" w:rsidP="00BC77F3">
      <w:pPr>
        <w:keepNext/>
        <w:tabs>
          <w:tab w:val="left" w:pos="2127"/>
          <w:tab w:val="right" w:pos="3686"/>
        </w:tabs>
        <w:ind w:right="140"/>
        <w:outlineLvl w:val="0"/>
        <w:rPr>
          <w:rFonts w:ascii="Arial" w:hAnsi="Arial" w:cs="Arial"/>
          <w:b/>
        </w:rPr>
      </w:pPr>
    </w:p>
    <w:p w:rsidR="00BC77F3" w:rsidRPr="00BC77F3" w:rsidRDefault="00BC77F3" w:rsidP="00BC77F3">
      <w:pPr>
        <w:keepNext/>
        <w:tabs>
          <w:tab w:val="left" w:pos="2127"/>
          <w:tab w:val="right" w:pos="3686"/>
        </w:tabs>
        <w:ind w:right="140"/>
        <w:outlineLvl w:val="0"/>
        <w:rPr>
          <w:rFonts w:ascii="Arial" w:hAnsi="Arial" w:cs="Arial"/>
          <w:b/>
        </w:rPr>
      </w:pPr>
      <w:r w:rsidRPr="00BC77F3">
        <w:rPr>
          <w:rFonts w:ascii="Arial" w:hAnsi="Arial" w:cs="Arial"/>
          <w:b/>
        </w:rPr>
        <w:t>Pos 1.80</w:t>
      </w:r>
    </w:p>
    <w:p w:rsidR="00BC77F3" w:rsidRPr="00BC77F3" w:rsidRDefault="00BC77F3" w:rsidP="00BC77F3">
      <w:pPr>
        <w:rPr>
          <w:rFonts w:ascii="Arial" w:hAnsi="Arial"/>
          <w:b/>
        </w:rPr>
      </w:pPr>
      <w:r w:rsidRPr="00BC77F3">
        <w:rPr>
          <w:rFonts w:ascii="Arial" w:hAnsi="Arial"/>
          <w:b/>
        </w:rPr>
        <w:t>Abnahme der Gesamtanlage</w:t>
      </w:r>
    </w:p>
    <w:p w:rsidR="00BC77F3" w:rsidRPr="00BC77F3" w:rsidRDefault="00BC77F3" w:rsidP="00BC77F3">
      <w:pPr>
        <w:rPr>
          <w:rFonts w:ascii="Arial" w:hAnsi="Arial"/>
        </w:rPr>
      </w:pPr>
    </w:p>
    <w:p w:rsidR="00BC77F3" w:rsidRPr="00BC77F3" w:rsidRDefault="00BC77F3" w:rsidP="00BC77F3">
      <w:pPr>
        <w:rPr>
          <w:rFonts w:ascii="Arial" w:hAnsi="Arial"/>
        </w:rPr>
      </w:pPr>
      <w:r w:rsidRPr="00BC77F3">
        <w:rPr>
          <w:rFonts w:ascii="Arial" w:hAnsi="Arial"/>
        </w:rPr>
        <w:t>Entsprechen TPrüfVO §§1 und 2 ist die Anlage durch einen staatlich anerkannten Sachverständigen vor der ersten Inbetriebnahme zu prüfen. Mit dem Einheitspreis werden alle Kosten für Vorbegehungen und Koordinationsgespräche seitens des AN abgegolten. Das Einsetzen von nicht marktgerechten Preisen führt zum Ausschluss aus dem Vergabeverfahren.</w:t>
      </w:r>
    </w:p>
    <w:p w:rsidR="00BC77F3" w:rsidRPr="00BC77F3" w:rsidRDefault="00BC77F3" w:rsidP="00BC77F3">
      <w:pPr>
        <w:rPr>
          <w:rFonts w:ascii="Arial" w:hAnsi="Arial"/>
        </w:rPr>
      </w:pPr>
    </w:p>
    <w:p w:rsidR="00BC77F3" w:rsidRDefault="00BC77F3" w:rsidP="00BC77F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C77F3" w:rsidRPr="00BC77F3" w:rsidRDefault="00BC77F3" w:rsidP="00BC77F3">
      <w:pPr>
        <w:keepNext/>
        <w:outlineLvl w:val="5"/>
        <w:rPr>
          <w:rFonts w:ascii="Arial" w:hAnsi="Arial"/>
          <w:b/>
        </w:rPr>
      </w:pPr>
    </w:p>
    <w:p w:rsidR="00570CA8" w:rsidRPr="00D8397A" w:rsidRDefault="00570CA8" w:rsidP="00A24901">
      <w:pPr>
        <w:spacing w:afterLines="120"/>
        <w:ind w:left="708" w:firstLine="708"/>
        <w:contextualSpacing/>
        <w:jc w:val="both"/>
        <w:rPr>
          <w:rFonts w:ascii="Arial" w:hAnsi="Arial" w:cs="Arial"/>
          <w:color w:val="000000"/>
        </w:rPr>
      </w:pPr>
    </w:p>
    <w:p w:rsidR="00BA6459" w:rsidRPr="00BA6459" w:rsidRDefault="00BA6459" w:rsidP="00BA6459">
      <w:pPr>
        <w:spacing w:after="120"/>
        <w:ind w:left="995" w:hanging="995"/>
        <w:contextualSpacing/>
        <w:rPr>
          <w:rFonts w:ascii="Arial" w:hAnsi="Arial" w:cs="Arial"/>
        </w:rPr>
      </w:pPr>
    </w:p>
    <w:p w:rsidR="00BA6459" w:rsidRPr="00D8397A" w:rsidRDefault="00BA6459" w:rsidP="00D8397A">
      <w:pPr>
        <w:rPr>
          <w:rFonts w:cs="Arial"/>
        </w:rPr>
      </w:pPr>
    </w:p>
    <w:p w:rsidR="00D8397A" w:rsidRPr="00D8397A" w:rsidRDefault="00D8397A" w:rsidP="00D8397A">
      <w:pPr>
        <w:spacing w:line="226" w:lineRule="atLeast"/>
        <w:ind w:left="701" w:firstLine="709"/>
        <w:rPr>
          <w:rFonts w:ascii="Arial" w:hAnsi="Arial"/>
          <w:b/>
          <w:color w:val="000000"/>
        </w:rPr>
      </w:pPr>
    </w:p>
    <w:p w:rsidR="0041005C" w:rsidRPr="0041005C" w:rsidRDefault="0041005C" w:rsidP="00A24901">
      <w:pPr>
        <w:spacing w:afterLines="120"/>
        <w:ind w:left="708" w:firstLine="708"/>
        <w:contextualSpacing/>
        <w:jc w:val="both"/>
        <w:rPr>
          <w:rFonts w:ascii="Arial" w:hAnsi="Arial" w:cs="Arial"/>
          <w:color w:val="000000"/>
        </w:rPr>
      </w:pPr>
    </w:p>
    <w:p w:rsidR="0041005C" w:rsidRPr="0041005C" w:rsidRDefault="0041005C" w:rsidP="0041005C">
      <w:pPr>
        <w:spacing w:line="226" w:lineRule="atLeast"/>
        <w:ind w:left="701" w:firstLine="709"/>
        <w:rPr>
          <w:rFonts w:ascii="Arial" w:hAnsi="Arial"/>
          <w:b/>
          <w:color w:val="000000"/>
        </w:rPr>
      </w:pPr>
    </w:p>
    <w:p w:rsidR="0015347D" w:rsidRPr="00BA6459" w:rsidRDefault="0015347D" w:rsidP="0041005C">
      <w:pPr>
        <w:keepNext/>
        <w:spacing w:line="240" w:lineRule="exact"/>
        <w:ind w:right="140"/>
        <w:outlineLvl w:val="0"/>
      </w:pPr>
    </w:p>
    <w:sectPr w:rsidR="0015347D" w:rsidRPr="00BA6459" w:rsidSect="00A24901">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0B4" w:rsidRDefault="004720B4">
      <w:r>
        <w:separator/>
      </w:r>
    </w:p>
  </w:endnote>
  <w:endnote w:type="continuationSeparator" w:id="0">
    <w:p w:rsidR="004720B4" w:rsidRDefault="004720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A2490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A2490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B65F1F">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0B4" w:rsidRDefault="004720B4">
      <w:r>
        <w:separator/>
      </w:r>
    </w:p>
  </w:footnote>
  <w:footnote w:type="continuationSeparator" w:id="0">
    <w:p w:rsidR="004720B4" w:rsidRDefault="00472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195"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196"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B65F1F">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E944137"/>
    <w:multiLevelType w:val="singleLevel"/>
    <w:tmpl w:val="39A00FD0"/>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7">
    <w:nsid w:val="24BB5891"/>
    <w:multiLevelType w:val="hybridMultilevel"/>
    <w:tmpl w:val="26BC4776"/>
    <w:lvl w:ilvl="0" w:tplc="E01A0006">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8">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CD5406"/>
    <w:multiLevelType w:val="singleLevel"/>
    <w:tmpl w:val="6108D392"/>
    <w:lvl w:ilvl="0">
      <w:start w:val="1"/>
      <w:numFmt w:val="bullet"/>
      <w:lvlText w:val="-"/>
      <w:lvlJc w:val="left"/>
      <w:pPr>
        <w:tabs>
          <w:tab w:val="num" w:pos="360"/>
        </w:tabs>
        <w:ind w:left="360" w:hanging="360"/>
      </w:pPr>
      <w:rPr>
        <w:rFonts w:ascii="Times New Roman" w:hAnsi="Times New Roman" w:hint="default"/>
      </w:rPr>
    </w:lvl>
  </w:abstractNum>
  <w:abstractNum w:abstractNumId="13">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20">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2">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1"/>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14"/>
  </w:num>
  <w:num w:numId="9">
    <w:abstractNumId w:val="20"/>
  </w:num>
  <w:num w:numId="10">
    <w:abstractNumId w:val="18"/>
  </w:num>
  <w:num w:numId="11">
    <w:abstractNumId w:val="19"/>
  </w:num>
  <w:num w:numId="12">
    <w:abstractNumId w:val="15"/>
  </w:num>
  <w:num w:numId="13">
    <w:abstractNumId w:val="2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10"/>
  </w:num>
  <w:num w:numId="18">
    <w:abstractNumId w:val="5"/>
  </w:num>
  <w:num w:numId="19">
    <w:abstractNumId w:val="0"/>
  </w:num>
  <w:num w:numId="20">
    <w:abstractNumId w:val="13"/>
  </w:num>
  <w:num w:numId="21">
    <w:abstractNumId w:val="1"/>
  </w:num>
  <w:num w:numId="22">
    <w:abstractNumId w:val="11"/>
  </w:num>
  <w:num w:numId="23">
    <w:abstractNumId w:val="9"/>
  </w:num>
  <w:num w:numId="24">
    <w:abstractNumId w:val="19"/>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
  </w:num>
  <w:num w:numId="29">
    <w:abstractNumId w:val="8"/>
  </w:num>
  <w:num w:numId="30">
    <w:abstractNumId w:val="16"/>
    <w:lvlOverride w:ilvl="0"/>
    <w:lvlOverride w:ilvl="1">
      <w:startOverride w:val="1"/>
    </w:lvlOverride>
    <w:lvlOverride w:ilvl="2"/>
    <w:lvlOverride w:ilvl="3"/>
    <w:lvlOverride w:ilvl="4"/>
    <w:lvlOverride w:ilvl="5"/>
    <w:lvlOverride w:ilvl="6"/>
    <w:lvlOverride w:ilvl="7"/>
    <w:lvlOverride w:ilvl="8"/>
  </w:num>
  <w:num w:numId="31">
    <w:abstractNumId w:val="12"/>
  </w:num>
  <w:num w:numId="32">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B1CC9"/>
    <w:rsid w:val="001F1901"/>
    <w:rsid w:val="00244C91"/>
    <w:rsid w:val="002902F0"/>
    <w:rsid w:val="002C7063"/>
    <w:rsid w:val="002F7AA2"/>
    <w:rsid w:val="00370EE1"/>
    <w:rsid w:val="003F2963"/>
    <w:rsid w:val="00406A7A"/>
    <w:rsid w:val="0041005C"/>
    <w:rsid w:val="00450089"/>
    <w:rsid w:val="004720B4"/>
    <w:rsid w:val="004A16D6"/>
    <w:rsid w:val="00552E98"/>
    <w:rsid w:val="00570CA8"/>
    <w:rsid w:val="005F2AF7"/>
    <w:rsid w:val="006539DD"/>
    <w:rsid w:val="006B61A5"/>
    <w:rsid w:val="006F2BDA"/>
    <w:rsid w:val="007B54F0"/>
    <w:rsid w:val="007E3175"/>
    <w:rsid w:val="00807372"/>
    <w:rsid w:val="008936FA"/>
    <w:rsid w:val="008B3C16"/>
    <w:rsid w:val="00975A34"/>
    <w:rsid w:val="009A7A1C"/>
    <w:rsid w:val="00A24901"/>
    <w:rsid w:val="00A869D0"/>
    <w:rsid w:val="00A876E3"/>
    <w:rsid w:val="00AA2B69"/>
    <w:rsid w:val="00AB4123"/>
    <w:rsid w:val="00B65F1F"/>
    <w:rsid w:val="00B749D1"/>
    <w:rsid w:val="00BA6459"/>
    <w:rsid w:val="00BB09BD"/>
    <w:rsid w:val="00BC77F3"/>
    <w:rsid w:val="00C0135B"/>
    <w:rsid w:val="00C04793"/>
    <w:rsid w:val="00CF2C95"/>
    <w:rsid w:val="00D70EB3"/>
    <w:rsid w:val="00D8397A"/>
    <w:rsid w:val="00DB4671"/>
    <w:rsid w:val="00E43396"/>
    <w:rsid w:val="00E60C5B"/>
    <w:rsid w:val="00E77216"/>
    <w:rsid w:val="00EA44FF"/>
    <w:rsid w:val="00F057C6"/>
    <w:rsid w:val="00F16DF6"/>
    <w:rsid w:val="00F77FFE"/>
    <w:rsid w:val="00FA5F11"/>
    <w:rsid w:val="00FC3A7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901"/>
  </w:style>
  <w:style w:type="paragraph" w:styleId="Heading1">
    <w:name w:val="heading 1"/>
    <w:basedOn w:val="Normal"/>
    <w:next w:val="Normal"/>
    <w:link w:val="Heading1Char"/>
    <w:qFormat/>
    <w:rsid w:val="00A24901"/>
    <w:pPr>
      <w:keepNext/>
      <w:spacing w:before="240" w:after="60"/>
      <w:outlineLvl w:val="0"/>
    </w:pPr>
    <w:rPr>
      <w:rFonts w:ascii="Arial" w:hAnsi="Arial"/>
      <w:b/>
      <w:kern w:val="28"/>
      <w:sz w:val="28"/>
    </w:rPr>
  </w:style>
  <w:style w:type="paragraph" w:styleId="Heading2">
    <w:name w:val="heading 2"/>
    <w:basedOn w:val="Normal"/>
    <w:next w:val="Normal"/>
    <w:qFormat/>
    <w:rsid w:val="00A24901"/>
    <w:pPr>
      <w:keepNext/>
      <w:ind w:left="1701" w:hanging="1701"/>
      <w:outlineLvl w:val="1"/>
    </w:pPr>
    <w:rPr>
      <w:rFonts w:ascii="Arial (PCL6)" w:hAnsi="Arial (PCL6)"/>
      <w:sz w:val="24"/>
    </w:rPr>
  </w:style>
  <w:style w:type="paragraph" w:styleId="Heading3">
    <w:name w:val="heading 3"/>
    <w:basedOn w:val="Normal"/>
    <w:next w:val="Normal"/>
    <w:qFormat/>
    <w:rsid w:val="00A24901"/>
    <w:pPr>
      <w:keepNext/>
      <w:ind w:left="1701" w:right="3541"/>
      <w:outlineLvl w:val="2"/>
    </w:pPr>
    <w:rPr>
      <w:rFonts w:ascii="Arial (PCL6)" w:hAnsi="Arial (PCL6)"/>
      <w:sz w:val="24"/>
    </w:rPr>
  </w:style>
  <w:style w:type="paragraph" w:styleId="Heading4">
    <w:name w:val="heading 4"/>
    <w:basedOn w:val="Normal"/>
    <w:next w:val="Normal"/>
    <w:qFormat/>
    <w:rsid w:val="00A24901"/>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A24901"/>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A24901"/>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A24901"/>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A24901"/>
    <w:pPr>
      <w:keepNext/>
      <w:ind w:firstLine="708"/>
      <w:outlineLvl w:val="7"/>
    </w:pPr>
    <w:rPr>
      <w:rFonts w:ascii="Arial" w:hAnsi="Arial"/>
      <w:b/>
      <w:sz w:val="22"/>
    </w:rPr>
  </w:style>
  <w:style w:type="paragraph" w:styleId="Heading9">
    <w:name w:val="heading 9"/>
    <w:basedOn w:val="Normal"/>
    <w:next w:val="Normal"/>
    <w:qFormat/>
    <w:rsid w:val="00A24901"/>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A24901"/>
    <w:pPr>
      <w:ind w:left="1701" w:right="3541"/>
    </w:pPr>
    <w:rPr>
      <w:rFonts w:ascii="Arial (PCL6)" w:hAnsi="Arial (PCL6)"/>
      <w:sz w:val="24"/>
    </w:rPr>
  </w:style>
  <w:style w:type="paragraph" w:styleId="Footer">
    <w:name w:val="footer"/>
    <w:basedOn w:val="Normal"/>
    <w:link w:val="FooterChar"/>
    <w:rsid w:val="00A24901"/>
    <w:pPr>
      <w:tabs>
        <w:tab w:val="center" w:pos="4536"/>
        <w:tab w:val="right" w:pos="9072"/>
      </w:tabs>
    </w:pPr>
  </w:style>
  <w:style w:type="character" w:styleId="PageNumber">
    <w:name w:val="page number"/>
    <w:basedOn w:val="DefaultParagraphFont"/>
    <w:semiHidden/>
    <w:rsid w:val="00A24901"/>
  </w:style>
  <w:style w:type="paragraph" w:styleId="Header">
    <w:name w:val="header"/>
    <w:basedOn w:val="Normal"/>
    <w:link w:val="HeaderChar"/>
    <w:semiHidden/>
    <w:rsid w:val="00A24901"/>
    <w:pPr>
      <w:tabs>
        <w:tab w:val="center" w:pos="4536"/>
        <w:tab w:val="right" w:pos="9072"/>
      </w:tabs>
    </w:pPr>
  </w:style>
  <w:style w:type="paragraph" w:styleId="BodyTextIndent3">
    <w:name w:val="Body Text Indent 3"/>
    <w:basedOn w:val="Normal"/>
    <w:semiHidden/>
    <w:rsid w:val="00A24901"/>
    <w:pPr>
      <w:ind w:right="1201" w:firstLine="708"/>
    </w:pPr>
    <w:rPr>
      <w:rFonts w:ascii="Arial" w:hAnsi="Arial"/>
      <w:bCs/>
      <w:sz w:val="24"/>
    </w:rPr>
  </w:style>
  <w:style w:type="character" w:styleId="Hyperlink">
    <w:name w:val="Hyperlink"/>
    <w:semiHidden/>
    <w:rsid w:val="00A24901"/>
    <w:rPr>
      <w:color w:val="0000FF"/>
      <w:u w:val="single"/>
    </w:rPr>
  </w:style>
  <w:style w:type="paragraph" w:styleId="BodyText">
    <w:name w:val="Body Text"/>
    <w:basedOn w:val="Normal"/>
    <w:semiHidden/>
    <w:rsid w:val="00A24901"/>
    <w:pPr>
      <w:jc w:val="both"/>
    </w:pPr>
    <w:rPr>
      <w:rFonts w:ascii="Arial" w:hAnsi="Arial"/>
      <w:sz w:val="22"/>
    </w:rPr>
  </w:style>
  <w:style w:type="paragraph" w:styleId="BodyTextIndent">
    <w:name w:val="Body Text Indent"/>
    <w:basedOn w:val="Normal"/>
    <w:semiHidden/>
    <w:rsid w:val="00A24901"/>
    <w:pPr>
      <w:ind w:left="709"/>
    </w:pPr>
    <w:rPr>
      <w:rFonts w:ascii="Arial" w:hAnsi="Arial"/>
      <w:sz w:val="22"/>
    </w:rPr>
  </w:style>
  <w:style w:type="paragraph" w:customStyle="1" w:styleId="Text">
    <w:name w:val="Text"/>
    <w:rsid w:val="00A24901"/>
    <w:pPr>
      <w:spacing w:line="226" w:lineRule="atLeast"/>
    </w:pPr>
    <w:rPr>
      <w:rFonts w:ascii="Arial" w:hAnsi="Arial"/>
      <w:color w:val="000000"/>
      <w:sz w:val="18"/>
    </w:rPr>
  </w:style>
  <w:style w:type="paragraph" w:styleId="PlainText">
    <w:name w:val="Plain Text"/>
    <w:basedOn w:val="Normal"/>
    <w:semiHidden/>
    <w:rsid w:val="00A24901"/>
    <w:pPr>
      <w:tabs>
        <w:tab w:val="left" w:pos="1440"/>
        <w:tab w:val="left" w:pos="6500"/>
      </w:tabs>
    </w:pPr>
    <w:rPr>
      <w:rFonts w:ascii="Courier New" w:hAnsi="Courier New" w:cs="Courier New"/>
    </w:rPr>
  </w:style>
  <w:style w:type="paragraph" w:customStyle="1" w:styleId="p2">
    <w:name w:val="p2"/>
    <w:basedOn w:val="Normal"/>
    <w:rsid w:val="00A24901"/>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 w:type="character" w:customStyle="1" w:styleId="HeaderChar">
    <w:name w:val="Header Char"/>
    <w:link w:val="Header"/>
    <w:semiHidden/>
    <w:rsid w:val="00F16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558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11636</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2014-01-04T08:51:00Z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