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pPr>
        <w:jc w:val="center"/>
        <w:rPr>
          <w:rFonts w:ascii="Arial" w:hAnsi="Arial"/>
          <w:sz w:val="16"/>
        </w:rPr>
      </w:pPr>
    </w:p>
    <w:p w:rsidR="0015347D" w:rsidRPr="00CF2C95" w:rsidRDefault="0015347D" w:rsidP="00CF2C95">
      <w:pPr>
        <w:pStyle w:val="Heading1"/>
        <w:jc w:val="center"/>
        <w:rPr>
          <w:rFonts w:eastAsia="Arial Unicode MS"/>
          <w:sz w:val="32"/>
        </w:rPr>
      </w:pPr>
      <w:r>
        <w:rPr>
          <w:sz w:val="32"/>
        </w:rPr>
        <w:t>LEISTUNGSVERZEICHNIS</w:t>
      </w:r>
    </w:p>
    <w:p w:rsidR="0015347D" w:rsidRDefault="006757E8">
      <w:r>
        <w:pict>
          <v:line id="_x0000_s1060" style="position:absolute;z-index:251657216" from="1.1pt,8.9pt" to="483.5pt,8.9pt" o:allowincell="f"/>
        </w:pict>
      </w:r>
    </w:p>
    <w:p w:rsidR="0015347D" w:rsidRDefault="0015347D"/>
    <w:p w:rsidR="0015347D" w:rsidRDefault="0015347D">
      <w:pPr>
        <w:pStyle w:val="Heading2"/>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6757E8" w:rsidRPr="006757E8">
        <w:pict>
          <v:line id="_x0000_s1061" style="position:absolute;z-index:251658240;mso-position-horizontal-relative:text;mso-position-vertical-relative:text" from="1.1pt,36.95pt" to="483.5pt,36.95pt" o:allowincell="f"/>
        </w:pict>
      </w:r>
      <w:r>
        <w:t>betrag</w:t>
      </w:r>
      <w:r>
        <w:tab/>
      </w:r>
      <w:r>
        <w:tab/>
        <w:t xml:space="preserve">                  in €</w:t>
      </w:r>
      <w:r>
        <w:tab/>
        <w:t xml:space="preserve">                    in €</w:t>
      </w:r>
    </w:p>
    <w:p w:rsidR="0015347D" w:rsidRDefault="0015347D">
      <w:pPr>
        <w:ind w:left="1701" w:hanging="1701"/>
        <w:rPr>
          <w:rFonts w:ascii="Arial (PCL6)" w:hAnsi="Arial (PCL6)"/>
          <w:sz w:val="24"/>
        </w:rPr>
      </w:pPr>
    </w:p>
    <w:p w:rsidR="0015347D" w:rsidRDefault="0015347D">
      <w:pPr>
        <w:ind w:left="1701" w:hanging="1701"/>
        <w:rPr>
          <w:rFonts w:ascii="Arial (PCL6)" w:hAnsi="Arial (PCL6)"/>
          <w:sz w:val="24"/>
        </w:rPr>
      </w:pPr>
    </w:p>
    <w:p w:rsidR="00F37D72" w:rsidRPr="00F37D72" w:rsidRDefault="00F37D72" w:rsidP="00F37D72">
      <w:pPr>
        <w:keepNext/>
        <w:outlineLvl w:val="5"/>
        <w:rPr>
          <w:rFonts w:ascii="Arial" w:hAnsi="Arial" w:cs="Arial"/>
          <w:b/>
          <w:bCs/>
          <w:sz w:val="22"/>
        </w:rPr>
      </w:pPr>
      <w:r w:rsidRPr="00F37D72">
        <w:rPr>
          <w:rFonts w:ascii="Arial" w:hAnsi="Arial" w:cs="Arial"/>
          <w:b/>
          <w:bCs/>
          <w:sz w:val="22"/>
        </w:rPr>
        <w:t>EEL Panel</w:t>
      </w:r>
    </w:p>
    <w:p w:rsidR="00F37D72" w:rsidRPr="00F37D72" w:rsidRDefault="00F37D72" w:rsidP="00F37D72">
      <w:pPr>
        <w:tabs>
          <w:tab w:val="left" w:pos="2127"/>
          <w:tab w:val="right" w:pos="3686"/>
        </w:tabs>
        <w:ind w:right="140"/>
        <w:rPr>
          <w:rFonts w:ascii="Arial" w:hAnsi="Arial" w:cs="Arial"/>
        </w:rPr>
      </w:pPr>
    </w:p>
    <w:p w:rsidR="00F37D72" w:rsidRPr="00F37D72" w:rsidRDefault="00F37D72" w:rsidP="00F37D72">
      <w:pPr>
        <w:spacing w:after="120" w:line="226" w:lineRule="atLeast"/>
        <w:contextualSpacing/>
        <w:rPr>
          <w:rFonts w:ascii="Arial" w:hAnsi="Arial" w:cs="Arial"/>
          <w:bCs/>
          <w:color w:val="000000"/>
        </w:rPr>
      </w:pPr>
      <w:r w:rsidRPr="00F37D72">
        <w:rPr>
          <w:rFonts w:ascii="Arial" w:hAnsi="Arial" w:cs="Arial"/>
          <w:bCs/>
          <w:color w:val="000000"/>
        </w:rPr>
        <w:t xml:space="preserve">Automatische ASE - Prüfeinrichtung gem. DIN VDE 0108-100 zur zentralen Leuchtenüberwachung </w:t>
      </w:r>
    </w:p>
    <w:p w:rsidR="00F37D72" w:rsidRPr="00F37D72" w:rsidRDefault="00F37D72" w:rsidP="00F37D72">
      <w:pPr>
        <w:spacing w:after="120" w:line="226" w:lineRule="atLeast"/>
        <w:contextualSpacing/>
        <w:rPr>
          <w:rFonts w:ascii="Arial" w:hAnsi="Arial" w:cs="Arial"/>
          <w:bCs/>
          <w:color w:val="000000"/>
        </w:rPr>
      </w:pPr>
      <w:r w:rsidRPr="00F37D72">
        <w:rPr>
          <w:rFonts w:ascii="Arial" w:hAnsi="Arial" w:cs="Arial"/>
          <w:bCs/>
          <w:color w:val="000000"/>
        </w:rPr>
        <w:t xml:space="preserve">und –steuerung von bis zu 120 Einzelbatterieleuchten. </w:t>
      </w:r>
    </w:p>
    <w:p w:rsidR="00F37D72" w:rsidRPr="00F37D72" w:rsidRDefault="00F37D72" w:rsidP="00F37D72">
      <w:pPr>
        <w:rPr>
          <w:rFonts w:ascii="Arial" w:hAnsi="Arial" w:cs="Arial"/>
        </w:rPr>
      </w:pPr>
    </w:p>
    <w:p w:rsidR="00F37D72" w:rsidRPr="00F37D72" w:rsidRDefault="00F37D72" w:rsidP="00F37D72">
      <w:pPr>
        <w:rPr>
          <w:rFonts w:ascii="Arial" w:hAnsi="Arial" w:cs="Arial"/>
        </w:rPr>
      </w:pPr>
      <w:r w:rsidRPr="00F37D72">
        <w:rPr>
          <w:rFonts w:ascii="Arial" w:hAnsi="Arial" w:cs="Arial"/>
        </w:rPr>
        <w:t xml:space="preserve">Die DALI Versorgung ist zentral in der Allgemeinverteilung der Beleuchtung untergebracht oder Zentral im Systemgehäuse. Die Installation erfolgt über ein NYM 5x1,5² von der Allgemeinverteilung oder mittels Busverkabelung zu den einzelnen Sicherheits- bzw. Rettungszeichenleuchten. </w:t>
      </w:r>
    </w:p>
    <w:p w:rsidR="00F37D72" w:rsidRPr="00F37D72" w:rsidRDefault="00F37D72" w:rsidP="00F37D72">
      <w:pPr>
        <w:rPr>
          <w:rFonts w:ascii="Arial" w:hAnsi="Arial" w:cs="Arial"/>
        </w:rPr>
      </w:pPr>
    </w:p>
    <w:p w:rsidR="00F37D72" w:rsidRPr="00F37D72" w:rsidRDefault="00F37D72" w:rsidP="00F37D72">
      <w:pPr>
        <w:rPr>
          <w:rFonts w:ascii="Arial" w:hAnsi="Arial" w:cs="Arial"/>
        </w:rPr>
      </w:pPr>
      <w:r w:rsidRPr="00F37D72">
        <w:rPr>
          <w:rFonts w:ascii="Arial" w:hAnsi="Arial" w:cs="Arial"/>
        </w:rPr>
        <w:t xml:space="preserve">Bei Kurzschluss oder BUS-Unterbrechung schalten die Leuchten in einen eigensichern Zustand. </w:t>
      </w:r>
    </w:p>
    <w:p w:rsidR="00F37D72" w:rsidRPr="00F37D72" w:rsidRDefault="00F37D72" w:rsidP="00F37D72">
      <w:pPr>
        <w:rPr>
          <w:rFonts w:ascii="Arial" w:hAnsi="Arial" w:cs="Arial"/>
        </w:rPr>
      </w:pPr>
      <w:r w:rsidRPr="00F37D72">
        <w:rPr>
          <w:rFonts w:ascii="Arial" w:hAnsi="Arial" w:cs="Arial"/>
        </w:rPr>
        <w:t>Das EEL-Panel ist vollständig DALI-kompatibel. Es können bis zu 120 DALI Einzelbatterie-Teilnehmer gesteuert und überwacht werden.</w:t>
      </w:r>
    </w:p>
    <w:p w:rsidR="00F37D72" w:rsidRPr="00F37D72" w:rsidRDefault="00F37D72" w:rsidP="00F37D72">
      <w:pPr>
        <w:rPr>
          <w:rFonts w:ascii="Arial" w:hAnsi="Arial" w:cs="Arial"/>
        </w:rPr>
      </w:pPr>
      <w:r w:rsidRPr="00F37D72">
        <w:rPr>
          <w:rFonts w:ascii="Arial" w:hAnsi="Arial" w:cs="Arial"/>
        </w:rPr>
        <w:t>Funktionstests und Betriebsdauertests können je nach Bestimmungslage variabel angesetzt werden. Nach VDE 0108-Teil 100 sind Betriebsdauertests nur zu risikoarme Zeiten durchzuführen. Dem wird Rechnung getragen in dem die angeschlossenen Leuchten auf 6 Gruppen aufgeteilt werden, die jede für sich den Funktionstest zu unterschiedlichen, frei wählbaren Zeiten durchführen können.</w:t>
      </w:r>
    </w:p>
    <w:p w:rsidR="00F37D72" w:rsidRPr="00F37D72" w:rsidRDefault="00F37D72" w:rsidP="00F37D72">
      <w:pPr>
        <w:rPr>
          <w:rFonts w:ascii="Arial" w:hAnsi="Arial" w:cs="Arial"/>
        </w:rPr>
      </w:pPr>
    </w:p>
    <w:p w:rsidR="00F37D72" w:rsidRPr="00F37D72" w:rsidRDefault="00F37D72" w:rsidP="00F37D72">
      <w:pPr>
        <w:rPr>
          <w:rFonts w:ascii="Arial" w:hAnsi="Arial" w:cs="Arial"/>
        </w:rPr>
      </w:pPr>
      <w:r w:rsidRPr="00F37D72">
        <w:rPr>
          <w:rFonts w:ascii="Arial" w:hAnsi="Arial" w:cs="Arial"/>
        </w:rPr>
        <w:t>Das Panel ist als 5,7“ Display ausgeführt. Menügeführt kann ein Bildschirmschoner aktiviert werden. Die Bedienung ist Password geschützt.</w:t>
      </w:r>
    </w:p>
    <w:p w:rsidR="00F37D72" w:rsidRPr="00F37D72" w:rsidRDefault="00F37D72" w:rsidP="00F37D72">
      <w:pPr>
        <w:rPr>
          <w:rFonts w:ascii="Arial" w:hAnsi="Arial" w:cs="Arial"/>
        </w:rPr>
      </w:pPr>
    </w:p>
    <w:p w:rsidR="00F37D72" w:rsidRPr="00F37D72" w:rsidRDefault="00F37D72" w:rsidP="00F37D72">
      <w:pPr>
        <w:rPr>
          <w:rFonts w:ascii="Arial" w:hAnsi="Arial" w:cs="Arial"/>
        </w:rPr>
      </w:pPr>
      <w:r w:rsidRPr="00F37D72">
        <w:rPr>
          <w:rFonts w:ascii="Arial" w:hAnsi="Arial" w:cs="Arial"/>
        </w:rPr>
        <w:t>Die Prüfberichte können entweder über die eingebaute infrarot oder Ethernet Schnittstelle abgerufen werden. Die Einbindung in ein Intranet ist ebenso möglich wie die Datenübertragung via Internet mittels eines GSM Modems. Über das GSM Modem (optional) besteht die Möglichkeit der Fernwartung der Anlage.</w:t>
      </w:r>
    </w:p>
    <w:p w:rsidR="00F37D72" w:rsidRPr="00F37D72" w:rsidRDefault="00F37D72" w:rsidP="00F37D72">
      <w:pPr>
        <w:rPr>
          <w:rFonts w:ascii="Arial" w:hAnsi="Arial" w:cs="Arial"/>
        </w:rPr>
      </w:pPr>
    </w:p>
    <w:p w:rsidR="00F37D72" w:rsidRPr="00F37D72" w:rsidRDefault="00F37D72" w:rsidP="00F37D72">
      <w:pPr>
        <w:rPr>
          <w:rFonts w:ascii="Arial" w:hAnsi="Arial" w:cs="Arial"/>
        </w:rPr>
      </w:pPr>
      <w:r w:rsidRPr="00F37D72">
        <w:rPr>
          <w:rFonts w:ascii="Arial" w:hAnsi="Arial" w:cs="Arial"/>
        </w:rPr>
        <w:t>Es werden detailliert alle Fehlerangaben aufgeführt. Jeder Leuchte kann eine Zielortbezeichnung zugeordnet werden.</w:t>
      </w:r>
    </w:p>
    <w:p w:rsidR="00F37D72" w:rsidRPr="00F37D72" w:rsidRDefault="00F37D72" w:rsidP="00F37D72">
      <w:pPr>
        <w:rPr>
          <w:rFonts w:ascii="Arial" w:hAnsi="Arial" w:cs="Arial"/>
        </w:rPr>
      </w:pPr>
    </w:p>
    <w:p w:rsidR="00F37D72" w:rsidRPr="00F37D72" w:rsidRDefault="00F37D72" w:rsidP="00F37D72">
      <w:pPr>
        <w:ind w:left="2127" w:firstLine="709"/>
        <w:rPr>
          <w:rFonts w:ascii="Arial" w:hAnsi="Arial" w:cs="Arial"/>
        </w:rPr>
      </w:pPr>
      <w:r w:rsidRPr="00F37D72">
        <w:rPr>
          <w:rFonts w:ascii="Arial" w:hAnsi="Arial" w:cs="Arial"/>
        </w:rPr>
        <w:t xml:space="preserve">Anzahl DALI Schleifen: </w:t>
      </w:r>
      <w:r w:rsidRPr="00F37D72">
        <w:rPr>
          <w:rFonts w:ascii="Arial" w:hAnsi="Arial" w:cs="Arial"/>
        </w:rPr>
        <w:tab/>
      </w:r>
      <w:r w:rsidRPr="00F37D72">
        <w:rPr>
          <w:rFonts w:ascii="Arial" w:hAnsi="Arial" w:cs="Arial"/>
        </w:rPr>
        <w:tab/>
      </w:r>
      <w:r w:rsidRPr="00F37D72">
        <w:rPr>
          <w:rFonts w:ascii="Arial" w:hAnsi="Arial" w:cs="Arial"/>
        </w:rPr>
        <w:tab/>
        <w:t>2 Stück</w:t>
      </w:r>
    </w:p>
    <w:p w:rsidR="00F37D72" w:rsidRPr="00F37D72" w:rsidRDefault="00F37D72" w:rsidP="00F37D72">
      <w:pPr>
        <w:ind w:left="2127" w:firstLine="709"/>
        <w:rPr>
          <w:rFonts w:ascii="Arial" w:hAnsi="Arial" w:cs="Arial"/>
        </w:rPr>
      </w:pPr>
      <w:r w:rsidRPr="00F37D72">
        <w:rPr>
          <w:rFonts w:ascii="Arial" w:hAnsi="Arial" w:cs="Arial"/>
        </w:rPr>
        <w:t xml:space="preserve">Anzahl Leuchten: </w:t>
      </w:r>
      <w:r w:rsidRPr="00F37D72">
        <w:rPr>
          <w:rFonts w:ascii="Arial" w:hAnsi="Arial" w:cs="Arial"/>
        </w:rPr>
        <w:tab/>
      </w:r>
      <w:r w:rsidRPr="00F37D72">
        <w:rPr>
          <w:rFonts w:ascii="Arial" w:hAnsi="Arial" w:cs="Arial"/>
        </w:rPr>
        <w:tab/>
      </w:r>
      <w:r w:rsidRPr="00F37D72">
        <w:rPr>
          <w:rFonts w:ascii="Arial" w:hAnsi="Arial" w:cs="Arial"/>
        </w:rPr>
        <w:tab/>
        <w:t>max. 2x60 Stück =120 Stück</w:t>
      </w:r>
    </w:p>
    <w:p w:rsidR="00F37D72" w:rsidRPr="00F37D72" w:rsidRDefault="00F37D72" w:rsidP="00F37D72">
      <w:pPr>
        <w:ind w:left="2836"/>
        <w:rPr>
          <w:rFonts w:ascii="Arial" w:hAnsi="Arial" w:cs="Arial"/>
        </w:rPr>
      </w:pPr>
      <w:r w:rsidRPr="00F37D72">
        <w:rPr>
          <w:rFonts w:ascii="Arial" w:hAnsi="Arial" w:cs="Arial"/>
        </w:rPr>
        <w:t xml:space="preserve">Anzahl Gruppen: </w:t>
      </w:r>
      <w:r w:rsidRPr="00F37D72">
        <w:rPr>
          <w:rFonts w:ascii="Arial" w:hAnsi="Arial" w:cs="Arial"/>
        </w:rPr>
        <w:tab/>
      </w:r>
      <w:r w:rsidRPr="00F37D72">
        <w:rPr>
          <w:rFonts w:ascii="Arial" w:hAnsi="Arial" w:cs="Arial"/>
        </w:rPr>
        <w:tab/>
      </w:r>
      <w:r w:rsidRPr="00F37D72">
        <w:rPr>
          <w:rFonts w:ascii="Arial" w:hAnsi="Arial" w:cs="Arial"/>
        </w:rPr>
        <w:tab/>
        <w:t>2 x 6 Stück</w:t>
      </w:r>
    </w:p>
    <w:p w:rsidR="00F37D72" w:rsidRPr="00F37D72" w:rsidRDefault="00F37D72" w:rsidP="00F37D72">
      <w:pPr>
        <w:ind w:left="2127" w:firstLine="709"/>
        <w:rPr>
          <w:rFonts w:ascii="Arial" w:hAnsi="Arial" w:cs="Arial"/>
        </w:rPr>
      </w:pPr>
      <w:r w:rsidRPr="00F37D72">
        <w:rPr>
          <w:rFonts w:ascii="Arial" w:hAnsi="Arial" w:cs="Arial"/>
        </w:rPr>
        <w:t xml:space="preserve">Spannungsversorgung: </w:t>
      </w:r>
      <w:r>
        <w:rPr>
          <w:rFonts w:ascii="Arial" w:hAnsi="Arial" w:cs="Arial"/>
        </w:rPr>
        <w:tab/>
      </w:r>
      <w:r>
        <w:rPr>
          <w:rFonts w:ascii="Arial" w:hAnsi="Arial" w:cs="Arial"/>
        </w:rPr>
        <w:tab/>
      </w:r>
      <w:r w:rsidRPr="00F37D72">
        <w:rPr>
          <w:rFonts w:ascii="Arial" w:hAnsi="Arial" w:cs="Arial"/>
        </w:rPr>
        <w:t>230 V /50Hz</w:t>
      </w:r>
    </w:p>
    <w:p w:rsidR="00F37D72" w:rsidRPr="00F37D72" w:rsidRDefault="00F37D72" w:rsidP="00F37D72">
      <w:pPr>
        <w:ind w:left="2127" w:firstLine="709"/>
        <w:rPr>
          <w:rFonts w:ascii="Arial" w:hAnsi="Arial" w:cs="Arial"/>
          <w:lang w:val="en-US"/>
        </w:rPr>
      </w:pPr>
      <w:r w:rsidRPr="00F37D72">
        <w:rPr>
          <w:rFonts w:ascii="Arial" w:hAnsi="Arial" w:cs="Arial"/>
          <w:lang w:val="en-US"/>
        </w:rPr>
        <w:t xml:space="preserve">Montageart: </w:t>
      </w:r>
      <w:r w:rsidRPr="00F37D72">
        <w:rPr>
          <w:rFonts w:ascii="Arial" w:hAnsi="Arial" w:cs="Arial"/>
          <w:lang w:val="en-US"/>
        </w:rPr>
        <w:tab/>
      </w:r>
      <w:r w:rsidRPr="00F37D72">
        <w:rPr>
          <w:rFonts w:ascii="Arial" w:hAnsi="Arial" w:cs="Arial"/>
          <w:lang w:val="en-US"/>
        </w:rPr>
        <w:tab/>
      </w:r>
      <w:r w:rsidRPr="00F37D72">
        <w:rPr>
          <w:rFonts w:ascii="Arial" w:hAnsi="Arial" w:cs="Arial"/>
          <w:lang w:val="en-US"/>
        </w:rPr>
        <w:tab/>
      </w:r>
      <w:r w:rsidRPr="00F37D72">
        <w:rPr>
          <w:rFonts w:ascii="Arial" w:hAnsi="Arial" w:cs="Arial"/>
          <w:lang w:val="en-US"/>
        </w:rPr>
        <w:tab/>
        <w:t>Wandmontage</w:t>
      </w:r>
    </w:p>
    <w:p w:rsidR="00F37D72" w:rsidRPr="00F37D72" w:rsidRDefault="00F37D72" w:rsidP="00F37D72">
      <w:pPr>
        <w:ind w:left="2127" w:firstLine="709"/>
        <w:rPr>
          <w:rFonts w:ascii="Arial" w:hAnsi="Arial" w:cs="Arial"/>
          <w:lang w:val="en-US"/>
        </w:rPr>
      </w:pPr>
      <w:r w:rsidRPr="00F37D72">
        <w:rPr>
          <w:rFonts w:ascii="Arial" w:hAnsi="Arial" w:cs="Arial"/>
          <w:lang w:val="en-US"/>
        </w:rPr>
        <w:t xml:space="preserve">Display: </w:t>
      </w:r>
      <w:r w:rsidRPr="00F37D72">
        <w:rPr>
          <w:rFonts w:ascii="Arial" w:hAnsi="Arial" w:cs="Arial"/>
          <w:lang w:val="en-US"/>
        </w:rPr>
        <w:tab/>
      </w:r>
      <w:r w:rsidRPr="00F37D72">
        <w:rPr>
          <w:rFonts w:ascii="Arial" w:hAnsi="Arial" w:cs="Arial"/>
          <w:lang w:val="en-US"/>
        </w:rPr>
        <w:tab/>
      </w:r>
      <w:r w:rsidRPr="00F37D72">
        <w:rPr>
          <w:rFonts w:ascii="Arial" w:hAnsi="Arial" w:cs="Arial"/>
          <w:lang w:val="en-US"/>
        </w:rPr>
        <w:tab/>
      </w:r>
      <w:r w:rsidRPr="00F37D72">
        <w:rPr>
          <w:rFonts w:ascii="Arial" w:hAnsi="Arial" w:cs="Arial"/>
          <w:lang w:val="en-US"/>
        </w:rPr>
        <w:tab/>
        <w:t>5,7“ touch Farbdisplay</w:t>
      </w:r>
    </w:p>
    <w:p w:rsidR="00F37D72" w:rsidRPr="00F37D72" w:rsidRDefault="00F37D72" w:rsidP="00F37D72">
      <w:pPr>
        <w:ind w:left="2127" w:right="-567" w:firstLine="709"/>
        <w:rPr>
          <w:rFonts w:ascii="Arial" w:hAnsi="Arial" w:cs="Arial"/>
          <w:lang w:val="en-US"/>
        </w:rPr>
      </w:pPr>
      <w:r w:rsidRPr="00F37D72">
        <w:rPr>
          <w:rFonts w:ascii="Arial" w:hAnsi="Arial" w:cs="Arial"/>
          <w:lang w:val="en-US"/>
        </w:rPr>
        <w:t>Gehäuseabmessungen</w:t>
      </w:r>
      <w:r>
        <w:rPr>
          <w:rFonts w:ascii="Arial" w:hAnsi="Arial" w:cs="Arial"/>
          <w:lang w:val="en-US"/>
        </w:rPr>
        <w:t>:</w:t>
      </w:r>
      <w:r>
        <w:rPr>
          <w:rFonts w:ascii="Arial" w:hAnsi="Arial" w:cs="Arial"/>
          <w:lang w:val="en-US"/>
        </w:rPr>
        <w:tab/>
      </w:r>
      <w:r>
        <w:rPr>
          <w:rFonts w:ascii="Arial" w:hAnsi="Arial" w:cs="Arial"/>
          <w:lang w:val="en-US"/>
        </w:rPr>
        <w:tab/>
      </w:r>
      <w:bookmarkStart w:id="0" w:name="_GoBack"/>
      <w:bookmarkEnd w:id="0"/>
      <w:r w:rsidRPr="00F37D72">
        <w:rPr>
          <w:rFonts w:ascii="Arial" w:hAnsi="Arial" w:cs="Arial"/>
          <w:lang w:val="en-US"/>
        </w:rPr>
        <w:t>BxHxT 300 x 350 x 105 mm</w:t>
      </w:r>
    </w:p>
    <w:p w:rsidR="00F37D72" w:rsidRPr="00F37D72" w:rsidRDefault="00F37D72" w:rsidP="00F37D72">
      <w:pPr>
        <w:spacing w:after="120"/>
        <w:contextualSpacing/>
        <w:rPr>
          <w:rFonts w:ascii="Arial" w:hAnsi="Arial" w:cs="Arial"/>
          <w:bCs/>
          <w:color w:val="000000"/>
          <w:lang w:val="en-US"/>
        </w:rPr>
      </w:pPr>
    </w:p>
    <w:p w:rsidR="00F37D72" w:rsidRPr="00F37D72" w:rsidRDefault="00F37D72" w:rsidP="00F37D72">
      <w:pPr>
        <w:spacing w:after="120"/>
        <w:ind w:left="707" w:firstLine="709"/>
        <w:contextualSpacing/>
        <w:rPr>
          <w:rFonts w:ascii="Arial" w:hAnsi="Arial" w:cs="Arial"/>
          <w:lang w:val="en-US"/>
        </w:rPr>
      </w:pPr>
      <w:r w:rsidRPr="00F37D72">
        <w:rPr>
          <w:rFonts w:ascii="Arial" w:hAnsi="Arial" w:cs="Arial"/>
          <w:b/>
          <w:lang w:val="en-US"/>
        </w:rPr>
        <w:t>Fabrikat :</w:t>
      </w:r>
      <w:r w:rsidRPr="00F37D72">
        <w:rPr>
          <w:rFonts w:ascii="Arial" w:hAnsi="Arial" w:cs="Arial"/>
          <w:b/>
          <w:lang w:val="en-US"/>
        </w:rPr>
        <w:tab/>
      </w:r>
      <w:r w:rsidRPr="00F37D72">
        <w:rPr>
          <w:rFonts w:ascii="Arial" w:hAnsi="Arial" w:cs="Arial"/>
          <w:b/>
          <w:lang w:val="en-US"/>
        </w:rPr>
        <w:tab/>
        <w:t>ASE GmbH</w:t>
      </w:r>
    </w:p>
    <w:p w:rsidR="00F37D72" w:rsidRPr="00F37D72" w:rsidRDefault="00F37D72" w:rsidP="00F37D72">
      <w:pPr>
        <w:spacing w:after="120"/>
        <w:ind w:left="708" w:firstLine="708"/>
        <w:contextualSpacing/>
        <w:rPr>
          <w:rFonts w:ascii="Arial" w:hAnsi="Arial" w:cs="Arial"/>
          <w:b/>
          <w:bCs/>
          <w:lang w:val="en-US"/>
        </w:rPr>
      </w:pPr>
      <w:r w:rsidRPr="00F37D72">
        <w:rPr>
          <w:rFonts w:ascii="Arial" w:hAnsi="Arial" w:cs="Arial"/>
          <w:b/>
          <w:bCs/>
          <w:lang w:val="en-US"/>
        </w:rPr>
        <w:t xml:space="preserve">Typ: </w:t>
      </w:r>
      <w:r w:rsidRPr="00F37D72">
        <w:rPr>
          <w:rFonts w:ascii="Arial" w:hAnsi="Arial" w:cs="Arial"/>
          <w:b/>
          <w:bCs/>
          <w:lang w:val="en-US"/>
        </w:rPr>
        <w:tab/>
      </w:r>
      <w:r w:rsidRPr="00F37D72">
        <w:rPr>
          <w:rFonts w:ascii="Arial" w:hAnsi="Arial" w:cs="Arial"/>
          <w:b/>
          <w:bCs/>
          <w:lang w:val="en-US"/>
        </w:rPr>
        <w:tab/>
        <w:t xml:space="preserve"> </w:t>
      </w:r>
      <w:r w:rsidRPr="00F37D72">
        <w:rPr>
          <w:rFonts w:ascii="Arial" w:hAnsi="Arial" w:cs="Arial"/>
          <w:b/>
          <w:bCs/>
          <w:lang w:val="en-US"/>
        </w:rPr>
        <w:tab/>
      </w:r>
      <w:r w:rsidRPr="00F37D72">
        <w:rPr>
          <w:rFonts w:ascii="Arial" w:hAnsi="Arial" w:cs="Arial"/>
          <w:b/>
          <w:color w:val="000000"/>
          <w:lang w:val="en-US"/>
        </w:rPr>
        <w:t>EEL Panel 120</w:t>
      </w:r>
    </w:p>
    <w:p w:rsidR="00F37D72" w:rsidRPr="00F37D72" w:rsidRDefault="00F37D72" w:rsidP="00F37D72">
      <w:pPr>
        <w:spacing w:after="120"/>
        <w:contextualSpacing/>
        <w:rPr>
          <w:rFonts w:ascii="Arial" w:hAnsi="Arial" w:cs="Arial"/>
          <w:lang w:val="en-US"/>
        </w:rPr>
      </w:pPr>
      <w:r w:rsidRPr="00F37D72">
        <w:rPr>
          <w:rFonts w:ascii="Arial" w:hAnsi="Arial" w:cs="Arial"/>
          <w:b/>
          <w:lang w:val="en-US"/>
        </w:rPr>
        <w:tab/>
      </w:r>
      <w:r w:rsidRPr="00F37D72">
        <w:rPr>
          <w:rFonts w:ascii="Arial" w:hAnsi="Arial" w:cs="Arial"/>
          <w:b/>
          <w:lang w:val="en-US"/>
        </w:rPr>
        <w:tab/>
      </w:r>
    </w:p>
    <w:p w:rsidR="00F37D72" w:rsidRPr="00F37D72" w:rsidRDefault="00F37D72" w:rsidP="00F37D72">
      <w:pPr>
        <w:spacing w:after="120"/>
        <w:ind w:left="995" w:hanging="995"/>
        <w:contextualSpacing/>
        <w:rPr>
          <w:rFonts w:ascii="Arial" w:hAnsi="Arial" w:cs="Arial"/>
        </w:rPr>
      </w:pPr>
      <w:r w:rsidRPr="00F37D72">
        <w:rPr>
          <w:rFonts w:ascii="Arial" w:hAnsi="Arial" w:cs="Arial"/>
          <w:lang w:val="en-US"/>
        </w:rPr>
        <w:tab/>
      </w:r>
      <w:r w:rsidRPr="00F37D72">
        <w:rPr>
          <w:rFonts w:ascii="Arial" w:hAnsi="Arial" w:cs="Arial"/>
          <w:lang w:val="en-US"/>
        </w:rPr>
        <w:tab/>
        <w:t>L</w:t>
      </w:r>
      <w:r w:rsidRPr="00F37D72">
        <w:rPr>
          <w:rFonts w:ascii="Arial" w:hAnsi="Arial" w:cs="Arial"/>
        </w:rPr>
        <w:t>iefern und betriebsfertig montieren</w:t>
      </w:r>
    </w:p>
    <w:p w:rsidR="004016F4" w:rsidRPr="004016F4" w:rsidRDefault="004016F4" w:rsidP="006757E8">
      <w:pPr>
        <w:spacing w:afterLines="120"/>
        <w:ind w:left="708" w:firstLine="708"/>
        <w:contextualSpacing/>
        <w:jc w:val="both"/>
        <w:rPr>
          <w:rFonts w:ascii="Arial" w:hAnsi="Arial" w:cs="Arial"/>
          <w:color w:val="000000"/>
        </w:rPr>
      </w:pPr>
    </w:p>
    <w:p w:rsidR="00407F53" w:rsidRDefault="004016F4" w:rsidP="004016F4">
      <w:pPr>
        <w:ind w:left="708" w:firstLine="708"/>
        <w:rPr>
          <w:lang w:val="en-GB"/>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sectPr w:rsidR="00407F53" w:rsidSect="006757E8">
      <w:headerReference w:type="default" r:id="rId7"/>
      <w:footerReference w:type="even" r:id="rId8"/>
      <w:footerReference w:type="default" r:id="rId9"/>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E98" w:rsidRDefault="00184E98">
      <w:r>
        <w:separator/>
      </w:r>
    </w:p>
  </w:endnote>
  <w:endnote w:type="continuationSeparator" w:id="0">
    <w:p w:rsidR="00184E98" w:rsidRDefault="00184E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6757E8">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6757E8">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C13189">
      <w:rPr>
        <w:rStyle w:val="PageNumber"/>
        <w:noProof/>
      </w:rPr>
      <w:t>1</w:t>
    </w:r>
    <w:r>
      <w:rPr>
        <w:rStyle w:val="PageNumber"/>
      </w:rPr>
      <w:fldChar w:fldCharType="end"/>
    </w:r>
  </w:p>
  <w:p w:rsidR="0015347D" w:rsidRDefault="0015347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E98" w:rsidRDefault="00184E98">
      <w:r>
        <w:separator/>
      </w:r>
    </w:p>
  </w:footnote>
  <w:footnote w:type="continuationSeparator" w:id="0">
    <w:p w:rsidR="00184E98" w:rsidRDefault="00184E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50.1pt" o:ole="">
          <v:imagedata r:id="rId1" o:title=""/>
        </v:shape>
        <o:OLEObject Type="Embed" ProgID="CorelDRAW.Graphic.10" ShapeID="_x0000_i1025" DrawAspect="Content" ObjectID="_1567933202" r:id="rId2"/>
      </w:object>
    </w:r>
    <w:r>
      <w:t xml:space="preserve">                                                                                                                              </w:t>
    </w:r>
    <w:r>
      <w:object w:dxaOrig="3295" w:dyaOrig="1764">
        <v:shape id="_x0000_i1026" type="#_x0000_t75" style="width:100.2pt;height:48.65pt" o:ole="">
          <v:imagedata r:id="rId3" o:title=""/>
        </v:shape>
        <o:OLEObject Type="Embed" ProgID="CorelDRAW.Graphic.10" ShapeID="_x0000_i1026" DrawAspect="Content" ObjectID="_1567933203"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7E3175">
      <w:rPr>
        <w:rFonts w:ascii="Arial" w:hAnsi="Arial" w:cs="Arial"/>
        <w:b/>
        <w:sz w:val="16"/>
        <w:szCs w:val="16"/>
      </w:rPr>
      <w:t xml:space="preserve">, </w:t>
    </w:r>
    <w:r w:rsidR="00C13189">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0">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9"/>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oNotTrackMoves/>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2BDA"/>
    <w:rsid w:val="000966D7"/>
    <w:rsid w:val="000E765B"/>
    <w:rsid w:val="001046A5"/>
    <w:rsid w:val="0015347D"/>
    <w:rsid w:val="00184E98"/>
    <w:rsid w:val="001B1CC9"/>
    <w:rsid w:val="00244C91"/>
    <w:rsid w:val="002B1A94"/>
    <w:rsid w:val="00370EE1"/>
    <w:rsid w:val="004016F4"/>
    <w:rsid w:val="00407F53"/>
    <w:rsid w:val="00450089"/>
    <w:rsid w:val="00552E98"/>
    <w:rsid w:val="005F2AF7"/>
    <w:rsid w:val="006757E8"/>
    <w:rsid w:val="006B61A5"/>
    <w:rsid w:val="006E49AF"/>
    <w:rsid w:val="006F2BDA"/>
    <w:rsid w:val="00757F11"/>
    <w:rsid w:val="007B54F0"/>
    <w:rsid w:val="007E3175"/>
    <w:rsid w:val="00807372"/>
    <w:rsid w:val="008936FA"/>
    <w:rsid w:val="008B3C16"/>
    <w:rsid w:val="009A7A1C"/>
    <w:rsid w:val="009B01AF"/>
    <w:rsid w:val="00A869D0"/>
    <w:rsid w:val="00A876E3"/>
    <w:rsid w:val="00AA2B69"/>
    <w:rsid w:val="00AB4123"/>
    <w:rsid w:val="00B749D1"/>
    <w:rsid w:val="00BB09BD"/>
    <w:rsid w:val="00C0135B"/>
    <w:rsid w:val="00C04793"/>
    <w:rsid w:val="00C13189"/>
    <w:rsid w:val="00CE2357"/>
    <w:rsid w:val="00CF2C95"/>
    <w:rsid w:val="00D15AEC"/>
    <w:rsid w:val="00D74727"/>
    <w:rsid w:val="00DB4671"/>
    <w:rsid w:val="00E60C5B"/>
    <w:rsid w:val="00E77216"/>
    <w:rsid w:val="00F057C6"/>
    <w:rsid w:val="00F37D72"/>
    <w:rsid w:val="00F77FFE"/>
    <w:rsid w:val="00FA5F11"/>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7E8"/>
  </w:style>
  <w:style w:type="paragraph" w:styleId="Heading1">
    <w:name w:val="heading 1"/>
    <w:basedOn w:val="Normal"/>
    <w:next w:val="Normal"/>
    <w:link w:val="Heading1Char"/>
    <w:qFormat/>
    <w:rsid w:val="006757E8"/>
    <w:pPr>
      <w:keepNext/>
      <w:spacing w:before="240" w:after="60"/>
      <w:outlineLvl w:val="0"/>
    </w:pPr>
    <w:rPr>
      <w:rFonts w:ascii="Arial" w:hAnsi="Arial"/>
      <w:b/>
      <w:kern w:val="28"/>
      <w:sz w:val="28"/>
    </w:rPr>
  </w:style>
  <w:style w:type="paragraph" w:styleId="Heading2">
    <w:name w:val="heading 2"/>
    <w:basedOn w:val="Normal"/>
    <w:next w:val="Normal"/>
    <w:qFormat/>
    <w:rsid w:val="006757E8"/>
    <w:pPr>
      <w:keepNext/>
      <w:ind w:left="1701" w:hanging="1701"/>
      <w:outlineLvl w:val="1"/>
    </w:pPr>
    <w:rPr>
      <w:rFonts w:ascii="Arial (PCL6)" w:hAnsi="Arial (PCL6)"/>
      <w:sz w:val="24"/>
    </w:rPr>
  </w:style>
  <w:style w:type="paragraph" w:styleId="Heading3">
    <w:name w:val="heading 3"/>
    <w:basedOn w:val="Normal"/>
    <w:next w:val="Normal"/>
    <w:qFormat/>
    <w:rsid w:val="006757E8"/>
    <w:pPr>
      <w:keepNext/>
      <w:ind w:left="1701" w:right="3541"/>
      <w:outlineLvl w:val="2"/>
    </w:pPr>
    <w:rPr>
      <w:rFonts w:ascii="Arial (PCL6)" w:hAnsi="Arial (PCL6)"/>
      <w:sz w:val="24"/>
    </w:rPr>
  </w:style>
  <w:style w:type="paragraph" w:styleId="Heading4">
    <w:name w:val="heading 4"/>
    <w:basedOn w:val="Normal"/>
    <w:next w:val="Normal"/>
    <w:qFormat/>
    <w:rsid w:val="006757E8"/>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6757E8"/>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6757E8"/>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6757E8"/>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6757E8"/>
    <w:pPr>
      <w:keepNext/>
      <w:ind w:firstLine="708"/>
      <w:outlineLvl w:val="7"/>
    </w:pPr>
    <w:rPr>
      <w:rFonts w:ascii="Arial" w:hAnsi="Arial"/>
      <w:b/>
      <w:sz w:val="22"/>
    </w:rPr>
  </w:style>
  <w:style w:type="paragraph" w:styleId="Heading9">
    <w:name w:val="heading 9"/>
    <w:basedOn w:val="Normal"/>
    <w:next w:val="Normal"/>
    <w:qFormat/>
    <w:rsid w:val="006757E8"/>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6757E8"/>
    <w:pPr>
      <w:ind w:left="1701" w:right="3541"/>
    </w:pPr>
    <w:rPr>
      <w:rFonts w:ascii="Arial (PCL6)" w:hAnsi="Arial (PCL6)"/>
      <w:sz w:val="24"/>
    </w:rPr>
  </w:style>
  <w:style w:type="paragraph" w:styleId="Footer">
    <w:name w:val="footer"/>
    <w:basedOn w:val="Normal"/>
    <w:link w:val="FooterChar"/>
    <w:rsid w:val="006757E8"/>
    <w:pPr>
      <w:tabs>
        <w:tab w:val="center" w:pos="4536"/>
        <w:tab w:val="right" w:pos="9072"/>
      </w:tabs>
    </w:pPr>
  </w:style>
  <w:style w:type="character" w:styleId="PageNumber">
    <w:name w:val="page number"/>
    <w:basedOn w:val="DefaultParagraphFont"/>
    <w:semiHidden/>
    <w:rsid w:val="006757E8"/>
  </w:style>
  <w:style w:type="paragraph" w:styleId="Header">
    <w:name w:val="header"/>
    <w:basedOn w:val="Normal"/>
    <w:semiHidden/>
    <w:rsid w:val="006757E8"/>
    <w:pPr>
      <w:tabs>
        <w:tab w:val="center" w:pos="4536"/>
        <w:tab w:val="right" w:pos="9072"/>
      </w:tabs>
    </w:pPr>
  </w:style>
  <w:style w:type="paragraph" w:styleId="BodyTextIndent3">
    <w:name w:val="Body Text Indent 3"/>
    <w:basedOn w:val="Normal"/>
    <w:semiHidden/>
    <w:rsid w:val="006757E8"/>
    <w:pPr>
      <w:ind w:right="1201" w:firstLine="708"/>
    </w:pPr>
    <w:rPr>
      <w:rFonts w:ascii="Arial" w:hAnsi="Arial"/>
      <w:bCs/>
      <w:sz w:val="24"/>
    </w:rPr>
  </w:style>
  <w:style w:type="character" w:styleId="Hyperlink">
    <w:name w:val="Hyperlink"/>
    <w:semiHidden/>
    <w:rsid w:val="006757E8"/>
    <w:rPr>
      <w:color w:val="0000FF"/>
      <w:u w:val="single"/>
    </w:rPr>
  </w:style>
  <w:style w:type="paragraph" w:styleId="BodyText">
    <w:name w:val="Body Text"/>
    <w:basedOn w:val="Normal"/>
    <w:semiHidden/>
    <w:rsid w:val="006757E8"/>
    <w:pPr>
      <w:jc w:val="both"/>
    </w:pPr>
    <w:rPr>
      <w:rFonts w:ascii="Arial" w:hAnsi="Arial"/>
      <w:sz w:val="22"/>
    </w:rPr>
  </w:style>
  <w:style w:type="paragraph" w:styleId="BodyTextIndent">
    <w:name w:val="Body Text Indent"/>
    <w:basedOn w:val="Normal"/>
    <w:semiHidden/>
    <w:rsid w:val="006757E8"/>
    <w:pPr>
      <w:ind w:left="709"/>
    </w:pPr>
    <w:rPr>
      <w:rFonts w:ascii="Arial" w:hAnsi="Arial"/>
      <w:sz w:val="22"/>
    </w:rPr>
  </w:style>
  <w:style w:type="paragraph" w:customStyle="1" w:styleId="Text">
    <w:name w:val="Text"/>
    <w:rsid w:val="006757E8"/>
    <w:pPr>
      <w:spacing w:line="226" w:lineRule="atLeast"/>
    </w:pPr>
    <w:rPr>
      <w:rFonts w:ascii="Arial" w:hAnsi="Arial"/>
      <w:color w:val="000000"/>
      <w:sz w:val="18"/>
    </w:rPr>
  </w:style>
  <w:style w:type="paragraph" w:styleId="PlainText">
    <w:name w:val="Plain Text"/>
    <w:basedOn w:val="Normal"/>
    <w:semiHidden/>
    <w:rsid w:val="006757E8"/>
    <w:pPr>
      <w:tabs>
        <w:tab w:val="left" w:pos="1440"/>
        <w:tab w:val="left" w:pos="6500"/>
      </w:tabs>
    </w:pPr>
    <w:rPr>
      <w:rFonts w:ascii="Courier New" w:hAnsi="Courier New" w:cs="Courier New"/>
    </w:rPr>
  </w:style>
  <w:style w:type="paragraph" w:customStyle="1" w:styleId="p2">
    <w:name w:val="p2"/>
    <w:basedOn w:val="Normal"/>
    <w:rsid w:val="006757E8"/>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1897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2194</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creator>ASE</dc:creator>
  <cp:lastModifiedBy>lutz</cp:lastModifiedBy>
  <cp:revision>3</cp:revision>
  <cp:lastPrinted>2005-02-02T17:58:00Z</cp:lastPrinted>
  <dcterms:created xsi:type="dcterms:W3CDTF">2014-01-02T11:57:00Z</dcterms:created>
  <dcterms:modified xsi:type="dcterms:W3CDTF">2017-09-26T10:12:00Z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